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DCE4" w14:textId="1656303C" w:rsidR="00EE7DFC" w:rsidRPr="00644D00" w:rsidRDefault="00312482" w:rsidP="41E8A3CB">
      <w:pPr>
        <w:pStyle w:val="ATAModuleTitle"/>
        <w:rPr>
          <w:color w:val="FFFFFF" w:themeColor="background1"/>
        </w:rPr>
      </w:pPr>
      <w:r>
        <w:rPr>
          <w:noProof/>
        </w:rPr>
        <w:drawing>
          <wp:anchor distT="0" distB="0" distL="114300" distR="114300" simplePos="0" relativeHeight="251658240" behindDoc="0" locked="0" layoutInCell="1" allowOverlap="1" wp14:anchorId="57B5CAC0" wp14:editId="3C49C625">
            <wp:simplePos x="0" y="0"/>
            <wp:positionH relativeFrom="column">
              <wp:posOffset>5604510</wp:posOffset>
            </wp:positionH>
            <wp:positionV relativeFrom="paragraph">
              <wp:posOffset>62865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 xml:space="preserve">Guide pratique 15.6 : Recommandations relatives </w:t>
      </w:r>
      <w:r w:rsidR="00CE1352">
        <w:rPr>
          <w:color w:val="FFFFFF" w:themeColor="background1"/>
        </w:rPr>
        <w:br/>
      </w:r>
      <w:r>
        <w:rPr>
          <w:color w:val="FFFFFF" w:themeColor="background1"/>
        </w:rPr>
        <w:t>aux interrogatoires non coercitifs</w:t>
      </w:r>
    </w:p>
    <w:tbl>
      <w:tblPr>
        <w:tblW w:w="5000" w:type="pct"/>
        <w:tblCellMar>
          <w:left w:w="0" w:type="dxa"/>
          <w:right w:w="0" w:type="dxa"/>
        </w:tblCellMar>
        <w:tblLook w:val="04A0" w:firstRow="1" w:lastRow="0" w:firstColumn="1" w:lastColumn="0" w:noHBand="0" w:noVBand="1"/>
      </w:tblPr>
      <w:tblGrid>
        <w:gridCol w:w="2808"/>
        <w:gridCol w:w="6552"/>
      </w:tblGrid>
      <w:tr w:rsidR="00E565AC" w14:paraId="284DC3ED" w14:textId="77777777" w:rsidTr="19D37D37">
        <w:trPr>
          <w:cantSplit/>
        </w:trPr>
        <w:tc>
          <w:tcPr>
            <w:tcW w:w="1500" w:type="pct"/>
            <w:hideMark/>
          </w:tcPr>
          <w:p w14:paraId="7D5D7C52" w14:textId="77777777" w:rsidR="00E565AC" w:rsidRDefault="00E565AC">
            <w:pPr>
              <w:pStyle w:val="ATABody"/>
              <w:rPr>
                <w:b/>
              </w:rPr>
            </w:pPr>
            <w:r>
              <w:rPr>
                <w:b/>
              </w:rPr>
              <w:t>But :</w:t>
            </w:r>
          </w:p>
        </w:tc>
        <w:tc>
          <w:tcPr>
            <w:tcW w:w="3500" w:type="pct"/>
            <w:hideMark/>
          </w:tcPr>
          <w:p w14:paraId="067742E3" w14:textId="11B4CFDF" w:rsidR="00E565AC" w:rsidRDefault="25484E50" w:rsidP="001547E8">
            <w:pPr>
              <w:pStyle w:val="ATABody"/>
            </w:pPr>
            <w:r>
              <w:t>Fournir un ensemble de recommandations relatives aux interrogatoire non coercitif.</w:t>
            </w:r>
          </w:p>
        </w:tc>
      </w:tr>
    </w:tbl>
    <w:p w14:paraId="4A621D2F" w14:textId="77777777" w:rsidR="00E40827" w:rsidRDefault="00E40827" w:rsidP="00195C12">
      <w:pPr>
        <w:jc w:val="right"/>
        <w:rPr>
          <w:rFonts w:ascii="Cambria" w:eastAsia="MS PGothic" w:hAnsi="Cambria"/>
        </w:rPr>
      </w:pPr>
    </w:p>
    <w:p w14:paraId="112AF5E4" w14:textId="41EA95D2" w:rsidR="001A37CE" w:rsidRDefault="00C93DF0" w:rsidP="001A37CE">
      <w:pPr>
        <w:pStyle w:val="ATABody"/>
        <w:rPr>
          <w:rFonts w:eastAsia="MS PGothic"/>
        </w:rPr>
      </w:pPr>
      <w:r>
        <w:t>Les informations ci-dessous fournissent des conseils supplémentaires sur les étapes à suivre lors d’un interrogatoire non coercitif. Il est à noter que certaines des actions proposées comprennent des exemples de scripts que l’on peut utiliser avec des suspects qui ont très probablement participé à un acte terroriste sous la pression de leur entourage et qui ont joué un rôle limité (</w:t>
      </w:r>
      <w:r>
        <w:rPr>
          <w:b/>
          <w:bCs/>
        </w:rPr>
        <w:t>il ne s'agit pas du leader</w:t>
      </w:r>
      <w:r>
        <w:t>) au sein du groupe terroriste.</w:t>
      </w:r>
    </w:p>
    <w:p w14:paraId="740CB375" w14:textId="11B4B4E0" w:rsidR="00C93DF0" w:rsidRDefault="00C93DF0" w:rsidP="001A37CE">
      <w:pPr>
        <w:pStyle w:val="ATABody"/>
        <w:rPr>
          <w:rFonts w:eastAsia="MS PGothic"/>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609"/>
      </w:tblGrid>
      <w:tr w:rsidR="00405B38" w:rsidRPr="007C4645" w14:paraId="4FC47403" w14:textId="77777777" w:rsidTr="202C6DAB">
        <w:trPr>
          <w:trHeight w:val="415"/>
          <w:tblHeader/>
        </w:trPr>
        <w:tc>
          <w:tcPr>
            <w:tcW w:w="5000" w:type="pct"/>
            <w:gridSpan w:val="2"/>
            <w:tcBorders>
              <w:bottom w:val="single" w:sz="4" w:space="0" w:color="auto"/>
            </w:tcBorders>
            <w:shd w:val="clear" w:color="auto" w:fill="BFBFBF" w:themeFill="background1" w:themeFillShade="BF"/>
            <w:vAlign w:val="center"/>
          </w:tcPr>
          <w:p w14:paraId="5FE42DF8" w14:textId="77777777" w:rsidR="00405B38" w:rsidRPr="00DA3646" w:rsidRDefault="00405B38" w:rsidP="00DA3646">
            <w:pPr>
              <w:pStyle w:val="ATABody"/>
              <w:jc w:val="center"/>
              <w:rPr>
                <w:b/>
              </w:rPr>
            </w:pPr>
            <w:r>
              <w:rPr>
                <w:b/>
              </w:rPr>
              <w:t>Action</w:t>
            </w:r>
          </w:p>
        </w:tc>
      </w:tr>
      <w:tr w:rsidR="00405B38" w:rsidRPr="00DA3646" w14:paraId="1DA65DDA" w14:textId="77777777" w:rsidTr="202C6DAB">
        <w:trPr>
          <w:trHeight w:val="434"/>
        </w:trPr>
        <w:tc>
          <w:tcPr>
            <w:tcW w:w="5000" w:type="pct"/>
            <w:gridSpan w:val="2"/>
            <w:shd w:val="clear" w:color="auto" w:fill="F2F2F2" w:themeFill="background1" w:themeFillShade="F2"/>
            <w:vAlign w:val="center"/>
          </w:tcPr>
          <w:p w14:paraId="3EA366AA" w14:textId="77777777" w:rsidR="00405B38" w:rsidRPr="00DA3646" w:rsidRDefault="00405B38" w:rsidP="00405B38">
            <w:pPr>
              <w:pStyle w:val="ATABody"/>
              <w:rPr>
                <w:b/>
              </w:rPr>
            </w:pPr>
            <w:r>
              <w:rPr>
                <w:b/>
              </w:rPr>
              <w:t>Se préparer à l’entretien du suspect.</w:t>
            </w:r>
          </w:p>
        </w:tc>
      </w:tr>
      <w:tr w:rsidR="00405B38" w:rsidRPr="007C4645" w14:paraId="56CE5877" w14:textId="77777777" w:rsidTr="202C6DAB">
        <w:trPr>
          <w:trHeight w:val="453"/>
        </w:trPr>
        <w:tc>
          <w:tcPr>
            <w:tcW w:w="344" w:type="pct"/>
            <w:shd w:val="clear" w:color="auto" w:fill="auto"/>
          </w:tcPr>
          <w:p w14:paraId="126B42B9" w14:textId="77777777" w:rsidR="00405B38" w:rsidRPr="00DA3646" w:rsidRDefault="00DA3646" w:rsidP="00405B38">
            <w:pPr>
              <w:pStyle w:val="ATABody"/>
              <w:rPr>
                <w:sz w:val="56"/>
                <w:szCs w:val="56"/>
              </w:rPr>
            </w:pPr>
            <w:r>
              <w:rPr>
                <w:sz w:val="56"/>
              </w:rPr>
              <w:t>⧠</w:t>
            </w:r>
          </w:p>
        </w:tc>
        <w:tc>
          <w:tcPr>
            <w:tcW w:w="4656" w:type="pct"/>
            <w:shd w:val="clear" w:color="auto" w:fill="auto"/>
            <w:vAlign w:val="center"/>
          </w:tcPr>
          <w:p w14:paraId="37EB7478" w14:textId="77777777" w:rsidR="00405B38" w:rsidRPr="00DA3646" w:rsidRDefault="00405B38" w:rsidP="0077462B">
            <w:pPr>
              <w:pStyle w:val="ATABody"/>
            </w:pPr>
            <w:r>
              <w:t>Bien connaître le dossier et s’arranger pour que tout élément de preuve matérielle dont on pourrait avoir besoin soit présent dans la salle d’interrogatoire.</w:t>
            </w:r>
          </w:p>
          <w:p w14:paraId="5EE00173" w14:textId="77777777" w:rsidR="00405B38" w:rsidRPr="00DA3646" w:rsidRDefault="00405B38" w:rsidP="0077462B">
            <w:pPr>
              <w:pStyle w:val="ATABodyBulletLevel01"/>
            </w:pPr>
            <w:r>
              <w:t>Empreintes digitales</w:t>
            </w:r>
          </w:p>
          <w:p w14:paraId="52A47B28" w14:textId="77777777" w:rsidR="00405B38" w:rsidRPr="00DA3646" w:rsidRDefault="00405B38" w:rsidP="0077462B">
            <w:pPr>
              <w:pStyle w:val="ATABodyBulletLevel01"/>
            </w:pPr>
            <w:r>
              <w:t>Rapports de labo</w:t>
            </w:r>
          </w:p>
          <w:p w14:paraId="0B159A55" w14:textId="77777777" w:rsidR="00405B38" w:rsidRPr="00DA3646" w:rsidRDefault="00405B38" w:rsidP="0077462B">
            <w:pPr>
              <w:pStyle w:val="ATABodyBulletLevel01"/>
            </w:pPr>
            <w:r>
              <w:t>Indices matériels</w:t>
            </w:r>
          </w:p>
        </w:tc>
      </w:tr>
      <w:tr w:rsidR="00405B38" w:rsidRPr="007C4645" w14:paraId="4F92CA49" w14:textId="77777777" w:rsidTr="202C6DAB">
        <w:trPr>
          <w:trHeight w:val="2051"/>
        </w:trPr>
        <w:tc>
          <w:tcPr>
            <w:tcW w:w="344" w:type="pct"/>
            <w:shd w:val="clear" w:color="auto" w:fill="auto"/>
          </w:tcPr>
          <w:p w14:paraId="45249FCD" w14:textId="77777777" w:rsidR="00405B38" w:rsidRPr="007C4645" w:rsidRDefault="00DA3646" w:rsidP="00B236C8">
            <w:pPr>
              <w:pStyle w:val="ATABody"/>
              <w:rPr>
                <w:rFonts w:ascii="Arial" w:hAnsi="Arial" w:cs="Arial"/>
                <w:b/>
              </w:rPr>
            </w:pPr>
            <w:r>
              <w:rPr>
                <w:sz w:val="56"/>
              </w:rPr>
              <w:t>⧠</w:t>
            </w:r>
          </w:p>
        </w:tc>
        <w:tc>
          <w:tcPr>
            <w:tcW w:w="4656" w:type="pct"/>
            <w:shd w:val="clear" w:color="auto" w:fill="auto"/>
            <w:vAlign w:val="center"/>
          </w:tcPr>
          <w:p w14:paraId="29135BC2" w14:textId="765A9FE5" w:rsidR="00405B38" w:rsidRPr="00DA3646" w:rsidRDefault="00405B38" w:rsidP="00B236C8">
            <w:pPr>
              <w:pStyle w:val="ATABody"/>
            </w:pPr>
            <w:r>
              <w:t>Préparer des arguments logiques pour convaincre le sujet que l’on sait ce qui s'est passé et qu’il est dans son intérêt de coopérer.</w:t>
            </w:r>
          </w:p>
          <w:p w14:paraId="6AC75799" w14:textId="61B8FED2" w:rsidR="00405B38" w:rsidRPr="00DA3646" w:rsidRDefault="00405B38" w:rsidP="00B236C8">
            <w:pPr>
              <w:pStyle w:val="ATABodyBulletLevel01"/>
            </w:pPr>
            <w:r>
              <w:t>Considérer les thèmes et les arguments logiques que l’on peut élaborer à partir de diverses sources. Rechercher des thèmes qui visent à minimiser ou à rationaliser les actes du sujet ou à reporter sa responsabilité sur autrui.</w:t>
            </w:r>
          </w:p>
          <w:p w14:paraId="35A32A19" w14:textId="0DB51DD7" w:rsidR="00405B38" w:rsidRPr="00DA3646" w:rsidRDefault="00405B38" w:rsidP="00B236C8">
            <w:pPr>
              <w:pStyle w:val="ATABodyBulletLevel01"/>
            </w:pPr>
            <w:r>
              <w:t>Essayer de mémoriser les thèmes sélectionnés pour ne pas trop s’appuyer sur ses notes pendant l’interrogatoire.</w:t>
            </w:r>
          </w:p>
        </w:tc>
      </w:tr>
      <w:tr w:rsidR="00405B38" w:rsidRPr="007C4645" w14:paraId="436A5532" w14:textId="77777777" w:rsidTr="202C6DAB">
        <w:trPr>
          <w:trHeight w:val="530"/>
        </w:trPr>
        <w:tc>
          <w:tcPr>
            <w:tcW w:w="344" w:type="pct"/>
            <w:shd w:val="clear" w:color="auto" w:fill="auto"/>
          </w:tcPr>
          <w:p w14:paraId="4D673E1E" w14:textId="77777777" w:rsidR="00405B38" w:rsidRPr="007C4645" w:rsidRDefault="00DA3646" w:rsidP="00B236C8">
            <w:pPr>
              <w:pStyle w:val="ATABody"/>
              <w:rPr>
                <w:rFonts w:ascii="Arial" w:hAnsi="Arial" w:cs="Arial"/>
                <w:b/>
              </w:rPr>
            </w:pPr>
            <w:r>
              <w:rPr>
                <w:sz w:val="56"/>
              </w:rPr>
              <w:t>⧠</w:t>
            </w:r>
          </w:p>
        </w:tc>
        <w:tc>
          <w:tcPr>
            <w:tcW w:w="4656" w:type="pct"/>
            <w:shd w:val="clear" w:color="auto" w:fill="auto"/>
            <w:vAlign w:val="center"/>
          </w:tcPr>
          <w:p w14:paraId="0CC6D872" w14:textId="009A4F25" w:rsidR="00405B38" w:rsidRPr="00DA3646" w:rsidRDefault="00405B38" w:rsidP="00B236C8">
            <w:pPr>
              <w:pStyle w:val="ATABody"/>
            </w:pPr>
            <w:r>
              <w:t>Décider si l’on portera une accusation directe ou indirecte.</w:t>
            </w:r>
          </w:p>
        </w:tc>
      </w:tr>
      <w:tr w:rsidR="00405B38" w:rsidRPr="007C4645" w14:paraId="53A78701" w14:textId="77777777" w:rsidTr="202C6DAB">
        <w:trPr>
          <w:trHeight w:val="453"/>
        </w:trPr>
        <w:tc>
          <w:tcPr>
            <w:tcW w:w="344" w:type="pct"/>
            <w:shd w:val="clear" w:color="auto" w:fill="auto"/>
          </w:tcPr>
          <w:p w14:paraId="61533973" w14:textId="77777777" w:rsidR="00405B38" w:rsidRPr="007C4645" w:rsidRDefault="00DA3646" w:rsidP="00B236C8">
            <w:pPr>
              <w:pStyle w:val="ATABody"/>
              <w:rPr>
                <w:rFonts w:ascii="Arial" w:hAnsi="Arial" w:cs="Arial"/>
                <w:b/>
              </w:rPr>
            </w:pPr>
            <w:r>
              <w:rPr>
                <w:sz w:val="56"/>
              </w:rPr>
              <w:t>⧠</w:t>
            </w:r>
          </w:p>
        </w:tc>
        <w:tc>
          <w:tcPr>
            <w:tcW w:w="4656" w:type="pct"/>
            <w:shd w:val="clear" w:color="auto" w:fill="auto"/>
            <w:vAlign w:val="center"/>
          </w:tcPr>
          <w:p w14:paraId="50CFEC42" w14:textId="4754B2B3" w:rsidR="00405B38" w:rsidRPr="00DA3646" w:rsidRDefault="00CD1D87" w:rsidP="00B236C8">
            <w:pPr>
              <w:pStyle w:val="ATABody"/>
            </w:pPr>
            <w:r>
              <w:t>Veiller à ce que l'accusation ne soit pas portée de manière hostile.</w:t>
            </w:r>
          </w:p>
        </w:tc>
      </w:tr>
      <w:tr w:rsidR="00405B38" w:rsidRPr="007C4645" w14:paraId="4758085E" w14:textId="77777777" w:rsidTr="202C6DAB">
        <w:trPr>
          <w:trHeight w:val="453"/>
        </w:trPr>
        <w:tc>
          <w:tcPr>
            <w:tcW w:w="344" w:type="pct"/>
            <w:shd w:val="clear" w:color="auto" w:fill="auto"/>
          </w:tcPr>
          <w:p w14:paraId="5CF301D6" w14:textId="77777777" w:rsidR="00405B38" w:rsidRPr="00DA3646" w:rsidRDefault="00DA3646" w:rsidP="00B236C8">
            <w:pPr>
              <w:pStyle w:val="ATABody"/>
              <w:rPr>
                <w:sz w:val="56"/>
                <w:szCs w:val="56"/>
              </w:rPr>
            </w:pPr>
            <w:r>
              <w:rPr>
                <w:sz w:val="56"/>
              </w:rPr>
              <w:t>⧠</w:t>
            </w:r>
          </w:p>
        </w:tc>
        <w:tc>
          <w:tcPr>
            <w:tcW w:w="4656" w:type="pct"/>
            <w:shd w:val="clear" w:color="auto" w:fill="auto"/>
            <w:vAlign w:val="center"/>
          </w:tcPr>
          <w:p w14:paraId="719A4BBA" w14:textId="275BD10F" w:rsidR="00405B38" w:rsidRPr="00DA3646" w:rsidRDefault="00CD1D87" w:rsidP="00B236C8">
            <w:pPr>
              <w:pStyle w:val="ATABody"/>
            </w:pPr>
            <w:r>
              <w:t>Employer un vocabulaire pénal atténué.</w:t>
            </w:r>
          </w:p>
        </w:tc>
      </w:tr>
      <w:tr w:rsidR="00405B38" w:rsidRPr="007C4645" w14:paraId="5E00D8D7" w14:textId="77777777" w:rsidTr="202C6DAB">
        <w:trPr>
          <w:trHeight w:val="453"/>
        </w:trPr>
        <w:tc>
          <w:tcPr>
            <w:tcW w:w="344" w:type="pct"/>
            <w:tcBorders>
              <w:bottom w:val="single" w:sz="4" w:space="0" w:color="auto"/>
            </w:tcBorders>
            <w:shd w:val="clear" w:color="auto" w:fill="auto"/>
          </w:tcPr>
          <w:p w14:paraId="1745EA46" w14:textId="77777777" w:rsidR="00405B38" w:rsidRPr="007C4645" w:rsidRDefault="00DA3646" w:rsidP="00B236C8">
            <w:pPr>
              <w:pStyle w:val="ATABody"/>
              <w:rPr>
                <w:rFonts w:ascii="Arial" w:hAnsi="Arial" w:cs="Arial"/>
                <w:b/>
              </w:rPr>
            </w:pPr>
            <w:r>
              <w:rPr>
                <w:sz w:val="56"/>
              </w:rPr>
              <w:t>⧠</w:t>
            </w:r>
          </w:p>
        </w:tc>
        <w:tc>
          <w:tcPr>
            <w:tcW w:w="4656" w:type="pct"/>
            <w:tcBorders>
              <w:bottom w:val="single" w:sz="4" w:space="0" w:color="auto"/>
            </w:tcBorders>
            <w:shd w:val="clear" w:color="auto" w:fill="auto"/>
            <w:vAlign w:val="center"/>
          </w:tcPr>
          <w:p w14:paraId="70393706" w14:textId="19320B4B" w:rsidR="00405B38" w:rsidRPr="00DA3646" w:rsidRDefault="00CD1D87" w:rsidP="00B236C8">
            <w:pPr>
              <w:pStyle w:val="ATABody"/>
            </w:pPr>
            <w:r>
              <w:t>Veiller à ce que l’accusation soit portée de manière claire et concise.</w:t>
            </w:r>
          </w:p>
        </w:tc>
      </w:tr>
      <w:tr w:rsidR="00DA3646" w:rsidRPr="007C4645" w14:paraId="41B09528" w14:textId="77777777" w:rsidTr="202C6DAB">
        <w:trPr>
          <w:trHeight w:val="453"/>
        </w:trPr>
        <w:tc>
          <w:tcPr>
            <w:tcW w:w="5000" w:type="pct"/>
            <w:gridSpan w:val="2"/>
            <w:shd w:val="clear" w:color="auto" w:fill="F2F2F2" w:themeFill="background1" w:themeFillShade="F2"/>
            <w:vAlign w:val="center"/>
          </w:tcPr>
          <w:p w14:paraId="618B8D17" w14:textId="77777777" w:rsidR="00DA3646" w:rsidRPr="00DA3646" w:rsidRDefault="00DA3646" w:rsidP="00DA3646">
            <w:pPr>
              <w:pStyle w:val="ATABody"/>
              <w:rPr>
                <w:b/>
              </w:rPr>
            </w:pPr>
            <w:r>
              <w:rPr>
                <w:b/>
              </w:rPr>
              <w:t>Porter une accusation</w:t>
            </w:r>
          </w:p>
        </w:tc>
      </w:tr>
      <w:tr w:rsidR="00DA3646" w:rsidRPr="007C4645" w14:paraId="6563A0C4" w14:textId="77777777" w:rsidTr="202C6DAB">
        <w:trPr>
          <w:trHeight w:val="453"/>
        </w:trPr>
        <w:tc>
          <w:tcPr>
            <w:tcW w:w="344" w:type="pct"/>
            <w:shd w:val="clear" w:color="auto" w:fill="auto"/>
          </w:tcPr>
          <w:p w14:paraId="2E56E54A" w14:textId="77777777" w:rsidR="00DA3646" w:rsidRDefault="00DA3646">
            <w:r>
              <w:rPr>
                <w:rFonts w:ascii="Cambria Math" w:hAnsi="Cambria Math"/>
                <w:sz w:val="56"/>
              </w:rPr>
              <w:t>⧠</w:t>
            </w:r>
          </w:p>
        </w:tc>
        <w:tc>
          <w:tcPr>
            <w:tcW w:w="4656" w:type="pct"/>
            <w:shd w:val="clear" w:color="auto" w:fill="auto"/>
            <w:vAlign w:val="center"/>
          </w:tcPr>
          <w:p w14:paraId="56A725D8" w14:textId="77777777" w:rsidR="00DA3646" w:rsidRPr="00FD279B" w:rsidRDefault="00DA3646" w:rsidP="00075D62">
            <w:pPr>
              <w:pStyle w:val="ATABody"/>
            </w:pPr>
            <w:r>
              <w:t>Exprimer l'accusation clairement et sans hésitation.</w:t>
            </w:r>
          </w:p>
        </w:tc>
      </w:tr>
      <w:tr w:rsidR="00DA3646" w:rsidRPr="007C4645" w14:paraId="75868B06" w14:textId="77777777" w:rsidTr="202C6DAB">
        <w:trPr>
          <w:trHeight w:val="453"/>
        </w:trPr>
        <w:tc>
          <w:tcPr>
            <w:tcW w:w="344" w:type="pct"/>
            <w:shd w:val="clear" w:color="auto" w:fill="auto"/>
          </w:tcPr>
          <w:p w14:paraId="3A1B5C1D" w14:textId="77777777" w:rsidR="00DA3646" w:rsidRDefault="00DA3646">
            <w:r>
              <w:rPr>
                <w:rFonts w:ascii="Cambria Math" w:hAnsi="Cambria Math"/>
                <w:sz w:val="56"/>
              </w:rPr>
              <w:t>⧠</w:t>
            </w:r>
          </w:p>
        </w:tc>
        <w:tc>
          <w:tcPr>
            <w:tcW w:w="4656" w:type="pct"/>
            <w:shd w:val="clear" w:color="auto" w:fill="auto"/>
            <w:vAlign w:val="center"/>
          </w:tcPr>
          <w:p w14:paraId="46A9A75E" w14:textId="10782EE2" w:rsidR="00DA3646" w:rsidRPr="00FD279B" w:rsidRDefault="00DA3646" w:rsidP="00705B48">
            <w:pPr>
              <w:pStyle w:val="ATABody"/>
            </w:pPr>
            <w:r>
              <w:t>S'assurer que le sujet comprend l'accusation portée à son encontre.</w:t>
            </w:r>
          </w:p>
        </w:tc>
      </w:tr>
      <w:tr w:rsidR="00DA3646" w:rsidRPr="007C4645" w14:paraId="26EF0F3A" w14:textId="77777777" w:rsidTr="202C6DAB">
        <w:trPr>
          <w:trHeight w:val="453"/>
        </w:trPr>
        <w:tc>
          <w:tcPr>
            <w:tcW w:w="344" w:type="pct"/>
            <w:shd w:val="clear" w:color="auto" w:fill="auto"/>
          </w:tcPr>
          <w:p w14:paraId="45906921" w14:textId="77777777" w:rsidR="00DA3646" w:rsidRDefault="00DA3646">
            <w:r>
              <w:rPr>
                <w:rFonts w:ascii="Cambria Math" w:hAnsi="Cambria Math"/>
                <w:sz w:val="56"/>
              </w:rPr>
              <w:lastRenderedPageBreak/>
              <w:t>⧠</w:t>
            </w:r>
          </w:p>
        </w:tc>
        <w:tc>
          <w:tcPr>
            <w:tcW w:w="4656" w:type="pct"/>
            <w:shd w:val="clear" w:color="auto" w:fill="auto"/>
            <w:vAlign w:val="center"/>
          </w:tcPr>
          <w:p w14:paraId="501DEBE2" w14:textId="77777777" w:rsidR="00DA3646" w:rsidRPr="00FD279B" w:rsidRDefault="00DA3646" w:rsidP="00075D62">
            <w:pPr>
              <w:pStyle w:val="ATABody"/>
            </w:pPr>
            <w:r>
              <w:t>S'assurer que le sujet comprend les conséquences de l'accusation portée à son encontre.</w:t>
            </w:r>
          </w:p>
        </w:tc>
      </w:tr>
      <w:tr w:rsidR="00DA3646" w:rsidRPr="007C4645" w14:paraId="43B3B16C" w14:textId="77777777" w:rsidTr="202C6DAB">
        <w:trPr>
          <w:trHeight w:val="453"/>
        </w:trPr>
        <w:tc>
          <w:tcPr>
            <w:tcW w:w="344" w:type="pct"/>
            <w:shd w:val="clear" w:color="auto" w:fill="auto"/>
          </w:tcPr>
          <w:p w14:paraId="3C27DA8B" w14:textId="77777777" w:rsidR="00DA3646" w:rsidRDefault="00DA3646">
            <w:r>
              <w:rPr>
                <w:rFonts w:ascii="Cambria Math" w:hAnsi="Cambria Math"/>
                <w:sz w:val="56"/>
              </w:rPr>
              <w:t>⧠</w:t>
            </w:r>
          </w:p>
        </w:tc>
        <w:tc>
          <w:tcPr>
            <w:tcW w:w="4656" w:type="pct"/>
            <w:shd w:val="clear" w:color="auto" w:fill="auto"/>
            <w:vAlign w:val="center"/>
          </w:tcPr>
          <w:p w14:paraId="5FF7E25B" w14:textId="77777777" w:rsidR="00DA3646" w:rsidRPr="00FD279B" w:rsidRDefault="00DA3646" w:rsidP="00075D62">
            <w:pPr>
              <w:pStyle w:val="ATABody"/>
            </w:pPr>
            <w:r>
              <w:t>S'entraîner à dire l'accusation avant l’interrogatoire afin de pouvoir la communiquer sans fausse note.</w:t>
            </w:r>
          </w:p>
        </w:tc>
      </w:tr>
      <w:tr w:rsidR="00DA3646" w:rsidRPr="007C4645" w14:paraId="2DABC5E0" w14:textId="77777777" w:rsidTr="202C6DAB">
        <w:trPr>
          <w:trHeight w:val="453"/>
        </w:trPr>
        <w:tc>
          <w:tcPr>
            <w:tcW w:w="344" w:type="pct"/>
            <w:tcBorders>
              <w:bottom w:val="single" w:sz="4" w:space="0" w:color="auto"/>
            </w:tcBorders>
            <w:shd w:val="clear" w:color="auto" w:fill="auto"/>
          </w:tcPr>
          <w:p w14:paraId="5FAA5972" w14:textId="77777777" w:rsidR="00DA3646" w:rsidRDefault="00DA3646">
            <w:r>
              <w:rPr>
                <w:rFonts w:ascii="Cambria Math" w:hAnsi="Cambria Math"/>
                <w:sz w:val="56"/>
              </w:rPr>
              <w:t>⧠</w:t>
            </w:r>
          </w:p>
        </w:tc>
        <w:tc>
          <w:tcPr>
            <w:tcW w:w="4656" w:type="pct"/>
            <w:tcBorders>
              <w:bottom w:val="single" w:sz="4" w:space="0" w:color="auto"/>
            </w:tcBorders>
            <w:shd w:val="clear" w:color="auto" w:fill="auto"/>
            <w:vAlign w:val="center"/>
          </w:tcPr>
          <w:p w14:paraId="253642C2" w14:textId="2BBA6D03" w:rsidR="00DA3646" w:rsidRDefault="00DA3646" w:rsidP="00B236C8">
            <w:pPr>
              <w:pStyle w:val="ATABody"/>
            </w:pPr>
            <w:r>
              <w:t>Observer la réaction du sujet et y réagir en conséquence. Si le suspect rejette l'accusation, l'accuser à nouveau et passer à l'élaboration du thème.</w:t>
            </w:r>
          </w:p>
        </w:tc>
      </w:tr>
      <w:tr w:rsidR="00315BF7" w:rsidRPr="00DA3646" w14:paraId="0101AEF3" w14:textId="77777777" w:rsidTr="202C6DAB">
        <w:trPr>
          <w:trHeight w:val="453"/>
        </w:trPr>
        <w:tc>
          <w:tcPr>
            <w:tcW w:w="5000" w:type="pct"/>
            <w:gridSpan w:val="2"/>
            <w:shd w:val="clear" w:color="auto" w:fill="auto"/>
            <w:vAlign w:val="center"/>
          </w:tcPr>
          <w:p w14:paraId="7813FAC7" w14:textId="08C402A0" w:rsidR="00315BF7" w:rsidRDefault="00ED4ABC" w:rsidP="00DA3646">
            <w:pPr>
              <w:pStyle w:val="ATABody"/>
              <w:rPr>
                <w:b/>
              </w:rPr>
            </w:pPr>
            <w:r>
              <w:rPr>
                <w:b/>
              </w:rPr>
              <w:t>Exemple d’un script d'accusation :</w:t>
            </w:r>
          </w:p>
          <w:p w14:paraId="02A84024" w14:textId="119BA720" w:rsidR="00315BF7" w:rsidRPr="00315BF7" w:rsidRDefault="00315BF7" w:rsidP="00B236C8">
            <w:pPr>
              <w:pStyle w:val="ATABody"/>
              <w:spacing w:after="120"/>
            </w:pPr>
            <w:r>
              <w:t>L’interrogateur entre dans la pièce, vient se tenir prêt de sa chaise tout en regardant le suspect directement dans les yeux et en montrant son dossier du doigt.</w:t>
            </w:r>
          </w:p>
          <w:p w14:paraId="2B68CABD" w14:textId="1B673AE3" w:rsidR="00315BF7" w:rsidRPr="00315BF7" w:rsidRDefault="00315BF7" w:rsidP="00B236C8">
            <w:pPr>
              <w:pStyle w:val="ATABody"/>
              <w:spacing w:after="120"/>
              <w:ind w:left="720"/>
            </w:pPr>
            <w:r>
              <w:t>« Joe, notre enquête est maintenant terminée. Nos constatations indiquent que c'est toi qui a fait détoner l'engin explosif dans la discothèque ABC hier soir. »</w:t>
            </w:r>
          </w:p>
          <w:p w14:paraId="3C954AC0" w14:textId="624ADC25" w:rsidR="00315BF7" w:rsidRPr="00315BF7" w:rsidRDefault="00315BF7" w:rsidP="00B236C8">
            <w:pPr>
              <w:pStyle w:val="ATABody"/>
              <w:spacing w:after="120"/>
            </w:pPr>
            <w:r>
              <w:t>L’interrogateur laisser le suspect nier une fois pour évaluer l'intensité de ses dénégations. Tout de suite après, l’interrogateur accuse une nouvelle fois le suspect avec assurance.</w:t>
            </w:r>
          </w:p>
          <w:p w14:paraId="558240ED" w14:textId="1768A3A3" w:rsidR="00315BF7" w:rsidRPr="00DA3646" w:rsidRDefault="00315BF7" w:rsidP="00B236C8">
            <w:pPr>
              <w:pStyle w:val="ATABody"/>
              <w:spacing w:after="120"/>
              <w:ind w:left="720"/>
              <w:rPr>
                <w:b/>
              </w:rPr>
            </w:pPr>
            <w:r>
              <w:t>« Joe, on n'en est plus à se demander si t'es impliqué. L'enquête a déjà révélé que tu l’es. »</w:t>
            </w:r>
          </w:p>
        </w:tc>
      </w:tr>
      <w:tr w:rsidR="00DA3646" w:rsidRPr="00DA3646" w14:paraId="012C14D2" w14:textId="77777777" w:rsidTr="202C6DAB">
        <w:trPr>
          <w:trHeight w:val="453"/>
        </w:trPr>
        <w:tc>
          <w:tcPr>
            <w:tcW w:w="5000" w:type="pct"/>
            <w:gridSpan w:val="2"/>
            <w:shd w:val="clear" w:color="auto" w:fill="F2F2F2" w:themeFill="background1" w:themeFillShade="F2"/>
            <w:vAlign w:val="center"/>
          </w:tcPr>
          <w:p w14:paraId="31D2DB19" w14:textId="77777777" w:rsidR="00DA3646" w:rsidRPr="00DA3646" w:rsidRDefault="00DA3646" w:rsidP="00DA3646">
            <w:pPr>
              <w:pStyle w:val="ATABody"/>
              <w:rPr>
                <w:b/>
              </w:rPr>
            </w:pPr>
            <w:r>
              <w:rPr>
                <w:b/>
              </w:rPr>
              <w:t>Passer d’un thème à l’autre</w:t>
            </w:r>
          </w:p>
        </w:tc>
      </w:tr>
      <w:tr w:rsidR="00DA3646" w:rsidRPr="007C4645" w14:paraId="09BA8B02" w14:textId="77777777" w:rsidTr="202C6DAB">
        <w:trPr>
          <w:trHeight w:val="453"/>
        </w:trPr>
        <w:tc>
          <w:tcPr>
            <w:tcW w:w="344" w:type="pct"/>
            <w:shd w:val="clear" w:color="auto" w:fill="auto"/>
          </w:tcPr>
          <w:p w14:paraId="13275B63" w14:textId="77777777" w:rsidR="00DA3646" w:rsidRDefault="00DA3646">
            <w:r>
              <w:rPr>
                <w:rFonts w:ascii="Cambria Math" w:hAnsi="Cambria Math"/>
                <w:sz w:val="56"/>
              </w:rPr>
              <w:t>⧠</w:t>
            </w:r>
          </w:p>
        </w:tc>
        <w:tc>
          <w:tcPr>
            <w:tcW w:w="4656" w:type="pct"/>
            <w:shd w:val="clear" w:color="auto" w:fill="auto"/>
            <w:vAlign w:val="center"/>
          </w:tcPr>
          <w:p w14:paraId="67E9A70D" w14:textId="77777777" w:rsidR="00DA3646" w:rsidRPr="00965697" w:rsidRDefault="00DA3646" w:rsidP="00075D62">
            <w:pPr>
              <w:pStyle w:val="ATABody"/>
            </w:pPr>
            <w:r>
              <w:t>Adapter ses arguments au besoin, en fonction de la réaction du sujet à l’accusation.</w:t>
            </w:r>
          </w:p>
        </w:tc>
      </w:tr>
      <w:tr w:rsidR="00DA3646" w:rsidRPr="007C4645" w14:paraId="4B5B53C4" w14:textId="77777777" w:rsidTr="202C6DAB">
        <w:trPr>
          <w:trHeight w:val="453"/>
        </w:trPr>
        <w:tc>
          <w:tcPr>
            <w:tcW w:w="344" w:type="pct"/>
            <w:shd w:val="clear" w:color="auto" w:fill="auto"/>
          </w:tcPr>
          <w:p w14:paraId="54738F76" w14:textId="77777777" w:rsidR="00DA3646" w:rsidRDefault="00DA3646">
            <w:r>
              <w:rPr>
                <w:rFonts w:ascii="Cambria Math" w:hAnsi="Cambria Math"/>
                <w:sz w:val="56"/>
              </w:rPr>
              <w:t>⧠</w:t>
            </w:r>
          </w:p>
        </w:tc>
        <w:tc>
          <w:tcPr>
            <w:tcW w:w="4656" w:type="pct"/>
            <w:shd w:val="clear" w:color="auto" w:fill="auto"/>
            <w:vAlign w:val="center"/>
          </w:tcPr>
          <w:p w14:paraId="7053837F" w14:textId="77777777" w:rsidR="00DA3646" w:rsidRPr="00965697" w:rsidRDefault="00DA3646" w:rsidP="00075D62">
            <w:pPr>
              <w:pStyle w:val="ATABody"/>
            </w:pPr>
            <w:r>
              <w:t>Assumer le contrôle verbal de l'entretien.</w:t>
            </w:r>
          </w:p>
        </w:tc>
      </w:tr>
      <w:tr w:rsidR="00DA3646" w:rsidRPr="007C4645" w14:paraId="23A83640" w14:textId="77777777" w:rsidTr="202C6DAB">
        <w:trPr>
          <w:trHeight w:val="453"/>
        </w:trPr>
        <w:tc>
          <w:tcPr>
            <w:tcW w:w="344" w:type="pct"/>
            <w:tcBorders>
              <w:bottom w:val="single" w:sz="4" w:space="0" w:color="auto"/>
            </w:tcBorders>
            <w:shd w:val="clear" w:color="auto" w:fill="auto"/>
          </w:tcPr>
          <w:p w14:paraId="09A962F8" w14:textId="77777777" w:rsidR="00DA3646" w:rsidRDefault="00DA3646">
            <w:r>
              <w:rPr>
                <w:rFonts w:ascii="Cambria Math" w:hAnsi="Cambria Math"/>
                <w:sz w:val="56"/>
              </w:rPr>
              <w:t>⧠</w:t>
            </w:r>
          </w:p>
        </w:tc>
        <w:tc>
          <w:tcPr>
            <w:tcW w:w="4656" w:type="pct"/>
            <w:tcBorders>
              <w:bottom w:val="single" w:sz="4" w:space="0" w:color="auto"/>
            </w:tcBorders>
            <w:shd w:val="clear" w:color="auto" w:fill="auto"/>
            <w:vAlign w:val="center"/>
          </w:tcPr>
          <w:p w14:paraId="424672A0" w14:textId="77777777" w:rsidR="00DA3646" w:rsidRDefault="00DA3646" w:rsidP="00075D62">
            <w:pPr>
              <w:pStyle w:val="ATABody"/>
            </w:pPr>
            <w:r>
              <w:t>Présenter ses arguments logiques au sujet.</w:t>
            </w:r>
          </w:p>
        </w:tc>
      </w:tr>
      <w:tr w:rsidR="00315BF7" w:rsidRPr="007C4645" w14:paraId="5E40CBAA" w14:textId="77777777" w:rsidTr="202C6DAB">
        <w:trPr>
          <w:trHeight w:val="453"/>
        </w:trPr>
        <w:tc>
          <w:tcPr>
            <w:tcW w:w="5000" w:type="pct"/>
            <w:gridSpan w:val="2"/>
            <w:shd w:val="clear" w:color="auto" w:fill="auto"/>
            <w:vAlign w:val="center"/>
          </w:tcPr>
          <w:p w14:paraId="477DDA21" w14:textId="62A57832" w:rsidR="00315BF7" w:rsidRPr="00315BF7" w:rsidRDefault="00ED4ABC" w:rsidP="00315BF7">
            <w:pPr>
              <w:pStyle w:val="ATABody"/>
              <w:rPr>
                <w:b/>
              </w:rPr>
            </w:pPr>
            <w:r>
              <w:rPr>
                <w:b/>
              </w:rPr>
              <w:t>Exemple d’un script de thème :</w:t>
            </w:r>
          </w:p>
          <w:p w14:paraId="7E6EEC77" w14:textId="06868BC8" w:rsidR="00B236C8" w:rsidRPr="00315BF7" w:rsidRDefault="001A37CE" w:rsidP="00315BF7">
            <w:pPr>
              <w:pStyle w:val="ATABody"/>
            </w:pPr>
            <w:r>
              <w:t>L'interrogateur s’assoit et pose le dossier d'enquête sur la table à côté de lui.</w:t>
            </w:r>
          </w:p>
          <w:p w14:paraId="00727DF5" w14:textId="77777777" w:rsidR="00B236C8" w:rsidRDefault="00B236C8" w:rsidP="00315BF7">
            <w:pPr>
              <w:pStyle w:val="ATABody"/>
            </w:pPr>
          </w:p>
          <w:p w14:paraId="44970010" w14:textId="6FEA4318" w:rsidR="00ED4ABC" w:rsidRPr="00ED4ABC" w:rsidRDefault="00ED4ABC" w:rsidP="00315BF7">
            <w:pPr>
              <w:pStyle w:val="ATABody"/>
              <w:rPr>
                <w:b/>
              </w:rPr>
            </w:pPr>
            <w:r>
              <w:rPr>
                <w:b/>
              </w:rPr>
              <w:t>[Raconter une histoire à titre d’illustration]</w:t>
            </w:r>
          </w:p>
          <w:p w14:paraId="4356C2B2" w14:textId="089BAA68" w:rsidR="00B236C8" w:rsidRPr="00315BF7" w:rsidRDefault="001A37CE" w:rsidP="00B236C8">
            <w:pPr>
              <w:pStyle w:val="ATABody"/>
              <w:ind w:left="720"/>
            </w:pPr>
            <w:r>
              <w:t>« Tu sais, Joe, une enquête nous dit ce qui s'est passé et qui est l’auteur, mais souvent elle ne nous dit pas le plus important, à savoir : pourquoi cette personne a-t-elle commis cet acte ? » Parfois, il est tout aussi important de savoir pourquoi quelqu’un a fait ce qu’il a fait que de savoir ce qu’il a fait. Je t’explique.</w:t>
            </w:r>
          </w:p>
          <w:p w14:paraId="72780453" w14:textId="77777777" w:rsidR="00B236C8" w:rsidRPr="00315BF7" w:rsidRDefault="00B236C8" w:rsidP="00315BF7">
            <w:pPr>
              <w:pStyle w:val="ATABody"/>
            </w:pPr>
          </w:p>
          <w:p w14:paraId="014ACB68" w14:textId="3A93F585" w:rsidR="00B236C8" w:rsidRPr="00315BF7" w:rsidRDefault="000943F2" w:rsidP="00B236C8">
            <w:pPr>
              <w:pStyle w:val="ATABody"/>
              <w:ind w:left="720"/>
            </w:pPr>
            <w:r>
              <w:t>Je suis sûr que tu seras d'accord pour dire que n’importe qui peut commettre une erreur de jugement pour telle ou telle raison. On est humain et ça veut dire qu’on fait tous des erreurs. Par exemple, il nous est tous arrivé dans la vie d'être influencé par la pression de notre entourage et de faire des choses que l’on ne voulait pas vraiment faire.</w:t>
            </w:r>
          </w:p>
          <w:p w14:paraId="2D6A13CC" w14:textId="77777777" w:rsidR="00B236C8" w:rsidRPr="00315BF7" w:rsidRDefault="00B236C8" w:rsidP="00315BF7">
            <w:pPr>
              <w:pStyle w:val="ATABody"/>
            </w:pPr>
          </w:p>
          <w:p w14:paraId="598649BB" w14:textId="5687331A" w:rsidR="00B236C8" w:rsidRPr="00315BF7" w:rsidRDefault="001A37CE" w:rsidP="00B236C8">
            <w:pPr>
              <w:pStyle w:val="ATABody"/>
              <w:ind w:left="720"/>
            </w:pPr>
            <w:r>
              <w:lastRenderedPageBreak/>
              <w:t>Je me souviens d’un jour – je devais avoir 13-14 ans – où j'étais assis dans mon jardin avec des copains qui buvaient de la bière. Mes parents n'étaient pas à la maison. Il faut savoir que mes parents m'avaient toujours appris que je ne devais pas boire d'alcool avant l'âge de 18 ans. Bref, j'étais assis là, je regardais mes copains boire leur bière et je me disait que je ne ferai pas comme eux, peu importe ce qu’ils me diraient.</w:t>
            </w:r>
          </w:p>
          <w:p w14:paraId="0FC7815C" w14:textId="77777777" w:rsidR="00B236C8" w:rsidRPr="00315BF7" w:rsidRDefault="00B236C8" w:rsidP="00315BF7">
            <w:pPr>
              <w:pStyle w:val="ATABody"/>
            </w:pPr>
          </w:p>
          <w:p w14:paraId="73BA704C" w14:textId="3B9721B5" w:rsidR="00B236C8" w:rsidRPr="00315BF7" w:rsidRDefault="001A37CE" w:rsidP="00B236C8">
            <w:pPr>
              <w:pStyle w:val="ATABody"/>
              <w:ind w:left="720"/>
            </w:pPr>
            <w:r>
              <w:t>Et là, mes copains ont commencé à me pousser à prendre une gorgée de bière. Je leur ai dit que j’en avais pas envie, mais ils ont continué à me mettre la pression. J'ai fini par craquer et j’ai pris une gorgée de bière. D’abord une. Puis une autre. Et avant que je m'en rende compte, j'étais ivre.</w:t>
            </w:r>
          </w:p>
          <w:p w14:paraId="5273178F" w14:textId="77777777" w:rsidR="00B236C8" w:rsidRPr="00315BF7" w:rsidRDefault="00B236C8" w:rsidP="00315BF7">
            <w:pPr>
              <w:pStyle w:val="ATABody"/>
            </w:pPr>
          </w:p>
          <w:p w14:paraId="245B9DD8" w14:textId="6365B9BC" w:rsidR="00B236C8" w:rsidRPr="00315BF7" w:rsidRDefault="001A37CE" w:rsidP="00B236C8">
            <w:pPr>
              <w:pStyle w:val="ATABody"/>
              <w:ind w:left="720"/>
            </w:pPr>
            <w:r>
              <w:t>Je n'ai pas besoin de te dire ce qui s'est passé ensuite. Mon père est rentré quelques minutes après que tous mes copains soient partis. Il a senti l'alcool dans mon haleine et trouvé les canettes de bière vides dans la poubelle.</w:t>
            </w:r>
          </w:p>
          <w:p w14:paraId="69C33997" w14:textId="77777777" w:rsidR="00B236C8" w:rsidRPr="00315BF7" w:rsidRDefault="00B236C8" w:rsidP="00315BF7">
            <w:pPr>
              <w:pStyle w:val="ATABody"/>
            </w:pPr>
          </w:p>
          <w:p w14:paraId="018532B2" w14:textId="576FB031" w:rsidR="00B236C8" w:rsidRPr="00315BF7" w:rsidRDefault="001A37CE" w:rsidP="00B236C8">
            <w:pPr>
              <w:pStyle w:val="ATABody"/>
              <w:ind w:left="720"/>
            </w:pPr>
            <w:r>
              <w:t>J’ai d'abord pensé à lui mentir. Puis j’ai décidé de lui dire la vérité. J’ai cru qu’il allait se mettre très en colère. Pourtant, bien qu’il était déçu de mon comportement, il était fier de moi pour avoir choisi de lui dire la vérité. Il a compris qu’on fait tous des erreurs dans la vie et que, si on est prêt à les admettre et à les regretter, on peut en tirer des leçons.</w:t>
            </w:r>
          </w:p>
          <w:p w14:paraId="6DF68C29" w14:textId="77777777" w:rsidR="00B236C8" w:rsidRPr="00315BF7" w:rsidRDefault="00B236C8" w:rsidP="00315BF7">
            <w:pPr>
              <w:pStyle w:val="ATABody"/>
            </w:pPr>
          </w:p>
          <w:p w14:paraId="266BF543" w14:textId="5E307AA8" w:rsidR="00B236C8" w:rsidRPr="00315BF7" w:rsidRDefault="4E2B5B92" w:rsidP="00B236C8">
            <w:pPr>
              <w:pStyle w:val="ATABody"/>
              <w:ind w:left="720"/>
            </w:pPr>
            <w:r>
              <w:t>Ça peut arriver à tout le monde de se faire influencer par des gens que l’on croit être nos amis. C’est vastement différent de quelqu’un qui planifie quelque chose seul, de son côté. C’est pour ça qu’on s’assoit avec les gens comme toi après une enquête, pour comprendre « pourquoi ».</w:t>
            </w:r>
          </w:p>
          <w:p w14:paraId="16ACCDA7" w14:textId="77777777" w:rsidR="00B236C8" w:rsidRDefault="00B236C8" w:rsidP="00315BF7">
            <w:pPr>
              <w:pStyle w:val="ATABody"/>
            </w:pPr>
          </w:p>
          <w:p w14:paraId="4522C385" w14:textId="486F9986" w:rsidR="00ED4ABC" w:rsidRPr="00315BF7" w:rsidRDefault="00ED4ABC" w:rsidP="00315BF7">
            <w:pPr>
              <w:pStyle w:val="ATABody"/>
            </w:pPr>
            <w:r>
              <w:t>[</w:t>
            </w:r>
            <w:r>
              <w:rPr>
                <w:b/>
              </w:rPr>
              <w:t>Raconter une anecdote fictive</w:t>
            </w:r>
            <w:r>
              <w:t>]</w:t>
            </w:r>
          </w:p>
          <w:p w14:paraId="35E8EFD3" w14:textId="41D5DC25" w:rsidR="00B236C8" w:rsidRDefault="4AB23A5B" w:rsidP="00B236C8">
            <w:pPr>
              <w:pStyle w:val="ATABody"/>
              <w:spacing w:after="240"/>
              <w:ind w:left="720"/>
            </w:pPr>
            <w:r>
              <w:t xml:space="preserve">Joe, supposons que tu es récemment devenu propriétaire d'une entreprise pour laquelle tu as longtemps économisé afin de pouvoir l'acheter. Un jour où tu es en congé, tu décides d’aller à l'entreprise. Et là, tu vois deux de tes meilleurs employés en train de faire quelque chose d'absolument interdit et d’inacceptable. Tu les as vu de tes propres yeux. </w:t>
            </w:r>
          </w:p>
          <w:p w14:paraId="26C190ED" w14:textId="51284C97" w:rsidR="006951E3" w:rsidRDefault="001A37CE" w:rsidP="00B236C8">
            <w:pPr>
              <w:pStyle w:val="ATABody"/>
              <w:spacing w:after="240"/>
              <w:ind w:left="720"/>
            </w:pPr>
            <w:r>
              <w:t xml:space="preserve">Avant de prendre une décision sur ce que tu dois faire, tu décides d’entretenir avec l’un et l'autre séparément pour savoir ce qui s'est passé. Tu t'assois avec le premier employé et il te dit : « Tu es fou. Je ne sais pas de quoi tu parles. Je n’ai jamais fait ça. » Ça te fait quoi que cet employé assis là te regarde droit dans les yeux et te mente ? </w:t>
            </w:r>
          </w:p>
          <w:p w14:paraId="1B6073A2" w14:textId="55D7F64F" w:rsidR="00315BF7" w:rsidRPr="00B236C8" w:rsidDel="000E42EC" w:rsidRDefault="001A37CE" w:rsidP="006951E3">
            <w:pPr>
              <w:pStyle w:val="ATABody"/>
              <w:spacing w:after="240"/>
              <w:ind w:left="720"/>
            </w:pPr>
            <w:r>
              <w:t xml:space="preserve">Ensuite, tu t’entretiens avec le second employé et il te dit : « Je suis vraiment désolée. C'était une erreur et je regrette. » Ensuite, il t'explique comment il en est arrivé là, les difficultés qu’il rencontrait dans sa vie qui l’ont poussé à commettre cette erreur de jugement. Dis-moi, entre le discours de l’un et de l'autre, lequel </w:t>
            </w:r>
            <w:r>
              <w:lastRenderedPageBreak/>
              <w:t>t’inspire le plus confiance ? Pourquoi ? Parce que le second employé t’a dit la vérité et t'a expliqué pourquoi il avait commis cet acte.</w:t>
            </w:r>
          </w:p>
        </w:tc>
      </w:tr>
      <w:tr w:rsidR="00DA3646" w:rsidRPr="007C4645" w14:paraId="3AA0F412" w14:textId="77777777" w:rsidTr="202C6DAB">
        <w:trPr>
          <w:trHeight w:val="453"/>
        </w:trPr>
        <w:tc>
          <w:tcPr>
            <w:tcW w:w="5000" w:type="pct"/>
            <w:gridSpan w:val="2"/>
            <w:shd w:val="clear" w:color="auto" w:fill="F2F2F2" w:themeFill="background1" w:themeFillShade="F2"/>
            <w:vAlign w:val="center"/>
          </w:tcPr>
          <w:p w14:paraId="0735EBBA" w14:textId="003F245C" w:rsidR="00DA3646" w:rsidRDefault="000E42EC" w:rsidP="001A37CE">
            <w:pPr>
              <w:pStyle w:val="ATABody"/>
              <w:keepNext/>
            </w:pPr>
            <w:r>
              <w:rPr>
                <w:b/>
              </w:rPr>
              <w:lastRenderedPageBreak/>
              <w:t>Neutraliser les dénégations</w:t>
            </w:r>
          </w:p>
        </w:tc>
      </w:tr>
      <w:tr w:rsidR="00DA3646" w:rsidRPr="007C4645" w14:paraId="215BCB50" w14:textId="77777777" w:rsidTr="202C6DAB">
        <w:trPr>
          <w:trHeight w:val="453"/>
        </w:trPr>
        <w:tc>
          <w:tcPr>
            <w:tcW w:w="344" w:type="pct"/>
            <w:shd w:val="clear" w:color="auto" w:fill="auto"/>
          </w:tcPr>
          <w:p w14:paraId="4BC0248A" w14:textId="77777777" w:rsidR="00DA3646" w:rsidRPr="00DA3646" w:rsidRDefault="00D53D87" w:rsidP="001A37CE">
            <w:pPr>
              <w:pStyle w:val="ATABody"/>
              <w:keepNext/>
              <w:rPr>
                <w:sz w:val="56"/>
                <w:szCs w:val="56"/>
              </w:rPr>
            </w:pPr>
            <w:r>
              <w:rPr>
                <w:sz w:val="56"/>
              </w:rPr>
              <w:t>⧠</w:t>
            </w:r>
          </w:p>
        </w:tc>
        <w:tc>
          <w:tcPr>
            <w:tcW w:w="4656" w:type="pct"/>
            <w:shd w:val="clear" w:color="auto" w:fill="auto"/>
            <w:vAlign w:val="center"/>
          </w:tcPr>
          <w:p w14:paraId="25469F58" w14:textId="77777777" w:rsidR="00DA3646" w:rsidRPr="0025149C" w:rsidRDefault="00DA3646" w:rsidP="001A37CE">
            <w:pPr>
              <w:pStyle w:val="ATABody"/>
              <w:keepNext/>
            </w:pPr>
            <w:r>
              <w:t>Écouter les dénégations initiales pour glaner des informations sur les thèmes à élaborer ou pour porter une accusation.</w:t>
            </w:r>
          </w:p>
        </w:tc>
      </w:tr>
      <w:tr w:rsidR="00DA3646" w:rsidRPr="007C4645" w14:paraId="45755A96" w14:textId="77777777" w:rsidTr="202C6DAB">
        <w:trPr>
          <w:trHeight w:val="453"/>
        </w:trPr>
        <w:tc>
          <w:tcPr>
            <w:tcW w:w="344" w:type="pct"/>
            <w:tcBorders>
              <w:bottom w:val="single" w:sz="4" w:space="0" w:color="auto"/>
            </w:tcBorders>
            <w:shd w:val="clear" w:color="auto" w:fill="auto"/>
          </w:tcPr>
          <w:p w14:paraId="59937575" w14:textId="77777777" w:rsidR="00DA3646" w:rsidRPr="00DA3646" w:rsidRDefault="00D53D87" w:rsidP="00DA3646">
            <w:pPr>
              <w:pStyle w:val="ATABody"/>
              <w:rPr>
                <w:sz w:val="56"/>
                <w:szCs w:val="56"/>
              </w:rPr>
            </w:pPr>
            <w:r>
              <w:rPr>
                <w:sz w:val="56"/>
              </w:rPr>
              <w:t>⧠</w:t>
            </w:r>
          </w:p>
        </w:tc>
        <w:tc>
          <w:tcPr>
            <w:tcW w:w="4656" w:type="pct"/>
            <w:tcBorders>
              <w:bottom w:val="single" w:sz="4" w:space="0" w:color="auto"/>
            </w:tcBorders>
            <w:shd w:val="clear" w:color="auto" w:fill="auto"/>
            <w:vAlign w:val="center"/>
          </w:tcPr>
          <w:p w14:paraId="090DE897" w14:textId="77777777" w:rsidR="00DA3646" w:rsidRDefault="00DA3646" w:rsidP="00075D62">
            <w:pPr>
              <w:pStyle w:val="ATABody"/>
            </w:pPr>
            <w:r>
              <w:t>Essayer d'interrompre le suspect s’il tente à nouveau de nier.</w:t>
            </w:r>
          </w:p>
          <w:p w14:paraId="75A0AF96" w14:textId="0C48C4F3" w:rsidR="00DA3646" w:rsidRDefault="00DA3646" w:rsidP="00DA3646">
            <w:pPr>
              <w:pStyle w:val="ATABodyBulletLevel01"/>
            </w:pPr>
            <w:r>
              <w:t>Réagir verbalement. (« Arrête et écoute-moi un instant. »)</w:t>
            </w:r>
          </w:p>
          <w:p w14:paraId="307CF951" w14:textId="6F071DB4" w:rsidR="00DA3646" w:rsidRPr="0025149C" w:rsidRDefault="00DA3646" w:rsidP="006951E3">
            <w:pPr>
              <w:pStyle w:val="ATABodyBulletLevel01"/>
            </w:pPr>
            <w:r>
              <w:t>Réagir non verbalement. (Lever la main en signe de « stop » ou détourner la tête.)</w:t>
            </w:r>
          </w:p>
        </w:tc>
      </w:tr>
      <w:tr w:rsidR="00ED4ABC" w:rsidRPr="007C4645" w14:paraId="69D65B30" w14:textId="77777777" w:rsidTr="202C6DAB">
        <w:trPr>
          <w:trHeight w:val="453"/>
        </w:trPr>
        <w:tc>
          <w:tcPr>
            <w:tcW w:w="5000" w:type="pct"/>
            <w:gridSpan w:val="2"/>
            <w:shd w:val="clear" w:color="auto" w:fill="auto"/>
            <w:vAlign w:val="center"/>
          </w:tcPr>
          <w:p w14:paraId="5092E3C2" w14:textId="010103FA" w:rsidR="00ED4ABC" w:rsidRDefault="00ED4ABC" w:rsidP="00295149">
            <w:pPr>
              <w:keepNext/>
              <w:rPr>
                <w:rFonts w:ascii="Cambria" w:hAnsi="Cambria"/>
                <w:b/>
              </w:rPr>
            </w:pPr>
            <w:r>
              <w:rPr>
                <w:rFonts w:ascii="Cambria" w:hAnsi="Cambria"/>
                <w:b/>
              </w:rPr>
              <w:t>Exemple d’un script de dénégation :</w:t>
            </w:r>
          </w:p>
          <w:p w14:paraId="36FED8F7" w14:textId="7F0B86C9" w:rsidR="00ED4ABC" w:rsidRPr="00ED4ABC" w:rsidRDefault="00ED4ABC" w:rsidP="00ED4ABC">
            <w:pPr>
              <w:pStyle w:val="ATABody"/>
              <w:spacing w:after="120"/>
              <w:rPr>
                <w:rFonts w:ascii="Times New Roman" w:hAnsi="Times New Roman"/>
              </w:rPr>
            </w:pPr>
            <w:r>
              <w:t>L’interrogateur doit être attentif à tout signe indiquant que le suspect s'apprête à nier et stopper les dénégations de celui-ci avant qu’il puisse les exprimer. Si le suspect parvient à nier, l’interrogateur doit à nouveau l'accuser avec assurance puis revenir à l'élaboration du thème, peut-être en choisissant un autre thème.</w:t>
            </w:r>
          </w:p>
        </w:tc>
      </w:tr>
      <w:tr w:rsidR="00DA3646" w:rsidRPr="007C4645" w14:paraId="3E9696DB" w14:textId="77777777" w:rsidTr="202C6DAB">
        <w:trPr>
          <w:trHeight w:val="453"/>
        </w:trPr>
        <w:tc>
          <w:tcPr>
            <w:tcW w:w="5000" w:type="pct"/>
            <w:gridSpan w:val="2"/>
            <w:shd w:val="clear" w:color="auto" w:fill="F2F2F2" w:themeFill="background1" w:themeFillShade="F2"/>
            <w:vAlign w:val="center"/>
          </w:tcPr>
          <w:p w14:paraId="0A38C2D2" w14:textId="041AE9DD" w:rsidR="00DA3646" w:rsidRDefault="00DA3646" w:rsidP="00A263FA">
            <w:r>
              <w:rPr>
                <w:rFonts w:ascii="Cambria" w:hAnsi="Cambria"/>
                <w:b/>
              </w:rPr>
              <w:t>Renverser les objections.</w:t>
            </w:r>
          </w:p>
        </w:tc>
      </w:tr>
      <w:tr w:rsidR="00DA3646" w:rsidRPr="007C4645" w14:paraId="00D94015" w14:textId="77777777" w:rsidTr="202C6DAB">
        <w:trPr>
          <w:trHeight w:val="453"/>
        </w:trPr>
        <w:tc>
          <w:tcPr>
            <w:tcW w:w="344" w:type="pct"/>
            <w:shd w:val="clear" w:color="auto" w:fill="auto"/>
          </w:tcPr>
          <w:p w14:paraId="32261B9D"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7AFE1785" w14:textId="77777777" w:rsidR="00DA3646" w:rsidRPr="00513044" w:rsidRDefault="00DA3646" w:rsidP="00075D62">
            <w:pPr>
              <w:pStyle w:val="ATABody"/>
            </w:pPr>
            <w:r>
              <w:t>Écouter les objections du sujet pour glaner des informations utiles qui permettront d'élaborer un thème d’interrogatoire.</w:t>
            </w:r>
          </w:p>
        </w:tc>
      </w:tr>
      <w:tr w:rsidR="00DA3646" w:rsidRPr="007C4645" w14:paraId="3F318F0B" w14:textId="77777777" w:rsidTr="202C6DAB">
        <w:trPr>
          <w:trHeight w:val="453"/>
        </w:trPr>
        <w:tc>
          <w:tcPr>
            <w:tcW w:w="344" w:type="pct"/>
            <w:shd w:val="clear" w:color="auto" w:fill="auto"/>
          </w:tcPr>
          <w:p w14:paraId="297C155C"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184C38F3" w14:textId="77777777" w:rsidR="00DA3646" w:rsidRPr="00513044" w:rsidRDefault="00DA3646" w:rsidP="00075D62">
            <w:pPr>
              <w:pStyle w:val="ATABody"/>
            </w:pPr>
            <w:r>
              <w:t>Répondre de manière innocente.</w:t>
            </w:r>
          </w:p>
        </w:tc>
      </w:tr>
      <w:tr w:rsidR="00DA3646" w:rsidRPr="007C4645" w14:paraId="69509D04" w14:textId="77777777" w:rsidTr="202C6DAB">
        <w:trPr>
          <w:trHeight w:val="453"/>
        </w:trPr>
        <w:tc>
          <w:tcPr>
            <w:tcW w:w="344" w:type="pct"/>
            <w:shd w:val="clear" w:color="auto" w:fill="auto"/>
          </w:tcPr>
          <w:p w14:paraId="6B496323"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796D1878" w14:textId="77777777" w:rsidR="00DA3646" w:rsidRPr="00513044" w:rsidRDefault="00DA3646" w:rsidP="00075D62">
            <w:pPr>
              <w:pStyle w:val="ATABody"/>
            </w:pPr>
            <w:r>
              <w:t>Manifester de l’empathie et de la compréhension.</w:t>
            </w:r>
          </w:p>
        </w:tc>
      </w:tr>
      <w:tr w:rsidR="00DA3646" w:rsidRPr="007C4645" w14:paraId="36034AD6" w14:textId="77777777" w:rsidTr="202C6DAB">
        <w:trPr>
          <w:trHeight w:val="453"/>
        </w:trPr>
        <w:tc>
          <w:tcPr>
            <w:tcW w:w="344" w:type="pct"/>
            <w:shd w:val="clear" w:color="auto" w:fill="auto"/>
          </w:tcPr>
          <w:p w14:paraId="54A4922C"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48887528" w14:textId="77777777" w:rsidR="00DA3646" w:rsidRPr="00513044" w:rsidRDefault="00DA3646" w:rsidP="00075D62">
            <w:pPr>
              <w:pStyle w:val="ATABody"/>
            </w:pPr>
            <w:r>
              <w:t>Ne pas essayer d’accabler le sujet de honte.</w:t>
            </w:r>
          </w:p>
        </w:tc>
      </w:tr>
      <w:tr w:rsidR="00DA3646" w:rsidRPr="007C4645" w14:paraId="1F886B1F" w14:textId="77777777" w:rsidTr="202C6DAB">
        <w:trPr>
          <w:trHeight w:val="453"/>
        </w:trPr>
        <w:tc>
          <w:tcPr>
            <w:tcW w:w="344" w:type="pct"/>
            <w:tcBorders>
              <w:bottom w:val="single" w:sz="4" w:space="0" w:color="auto"/>
            </w:tcBorders>
            <w:shd w:val="clear" w:color="auto" w:fill="auto"/>
          </w:tcPr>
          <w:p w14:paraId="375ABC46" w14:textId="77777777" w:rsidR="00DA3646" w:rsidRPr="00DA3646" w:rsidRDefault="00D53D87" w:rsidP="00DA3646">
            <w:pPr>
              <w:pStyle w:val="ATABody"/>
              <w:rPr>
                <w:sz w:val="56"/>
                <w:szCs w:val="56"/>
              </w:rPr>
            </w:pPr>
            <w:r>
              <w:rPr>
                <w:sz w:val="56"/>
              </w:rPr>
              <w:t>⧠</w:t>
            </w:r>
          </w:p>
        </w:tc>
        <w:tc>
          <w:tcPr>
            <w:tcW w:w="4656" w:type="pct"/>
            <w:tcBorders>
              <w:bottom w:val="single" w:sz="4" w:space="0" w:color="auto"/>
            </w:tcBorders>
            <w:shd w:val="clear" w:color="auto" w:fill="auto"/>
            <w:vAlign w:val="center"/>
          </w:tcPr>
          <w:p w14:paraId="2EF59CAD" w14:textId="77777777" w:rsidR="00DA3646" w:rsidRDefault="00DA3646" w:rsidP="00075D62">
            <w:pPr>
              <w:pStyle w:val="ATABody"/>
            </w:pPr>
            <w:r>
              <w:t>Transformer l’objection en thème d’interrogatoire.</w:t>
            </w:r>
          </w:p>
        </w:tc>
      </w:tr>
      <w:tr w:rsidR="00ED4ABC" w:rsidRPr="007C4645" w14:paraId="599A721A" w14:textId="77777777" w:rsidTr="202C6DAB">
        <w:trPr>
          <w:trHeight w:val="453"/>
        </w:trPr>
        <w:tc>
          <w:tcPr>
            <w:tcW w:w="5000" w:type="pct"/>
            <w:gridSpan w:val="2"/>
            <w:shd w:val="clear" w:color="auto" w:fill="auto"/>
            <w:vAlign w:val="center"/>
          </w:tcPr>
          <w:p w14:paraId="0400FA06" w14:textId="348468A9" w:rsidR="00ED4ABC" w:rsidRDefault="00ED4ABC" w:rsidP="00ED4ABC">
            <w:pPr>
              <w:pStyle w:val="ATABody"/>
              <w:rPr>
                <w:b/>
              </w:rPr>
            </w:pPr>
            <w:r>
              <w:rPr>
                <w:b/>
              </w:rPr>
              <w:t>Exemple d’un script d’objection :</w:t>
            </w:r>
          </w:p>
          <w:p w14:paraId="3C1C7BAB" w14:textId="77777777" w:rsidR="00ED4ABC" w:rsidRPr="00ED4ABC" w:rsidRDefault="00ED4ABC" w:rsidP="00ED4ABC">
            <w:pPr>
              <w:pStyle w:val="ATABody"/>
            </w:pPr>
            <w:r>
              <w:t>Si le suspect exprime une objection, l’interrogateur devrait accepter celle-ci et en faire un thème.</w:t>
            </w:r>
          </w:p>
          <w:p w14:paraId="2BC13600" w14:textId="77777777" w:rsidR="00ED4ABC" w:rsidRPr="00ED4ABC" w:rsidRDefault="00ED4ABC" w:rsidP="00ED4ABC">
            <w:pPr>
              <w:pStyle w:val="ATABody"/>
            </w:pPr>
          </w:p>
          <w:p w14:paraId="2E41608A" w14:textId="22C21FC9" w:rsidR="00ED4ABC" w:rsidRPr="00ED4ABC" w:rsidRDefault="00ED4ABC" w:rsidP="006951E3">
            <w:pPr>
              <w:pStyle w:val="ATABody"/>
              <w:ind w:left="720"/>
            </w:pPr>
            <w:r>
              <w:t>Le suspect : « Pourquoi je ferais une chose pareille ? Je ne saurais même pas par où commencer pour fabriquer un engin explosif. »</w:t>
            </w:r>
          </w:p>
          <w:p w14:paraId="1D214D00" w14:textId="77777777" w:rsidR="00ED4ABC" w:rsidRPr="00ED4ABC" w:rsidRDefault="00ED4ABC" w:rsidP="00ED4ABC">
            <w:pPr>
              <w:pStyle w:val="ATABody"/>
            </w:pPr>
          </w:p>
          <w:p w14:paraId="32CF6675" w14:textId="0136357A" w:rsidR="00ED4ABC" w:rsidRDefault="00ED4ABC" w:rsidP="006951E3">
            <w:pPr>
              <w:pStyle w:val="ATABody"/>
              <w:spacing w:after="120"/>
              <w:ind w:left="720"/>
            </w:pPr>
            <w:r>
              <w:t>L’interrogateur : « Très bien, Joe. Je suis content que tu me dises ça. Ça veut dire que ça n'était pas ton idée et que quelqu’un d’autre t'as sûrement mis la pression pour que tu le fasses avec lui. Il y a une chose que tout le monde m'a dit à ton sujet, c'est que tu donnerais ta chemise pour l’un de tes amis s’il en avait besoin… »</w:t>
            </w:r>
          </w:p>
        </w:tc>
      </w:tr>
      <w:tr w:rsidR="00DA3646" w:rsidRPr="007C4645" w14:paraId="542AC21A" w14:textId="77777777" w:rsidTr="202C6DAB">
        <w:trPr>
          <w:trHeight w:val="453"/>
        </w:trPr>
        <w:tc>
          <w:tcPr>
            <w:tcW w:w="5000" w:type="pct"/>
            <w:gridSpan w:val="2"/>
            <w:shd w:val="clear" w:color="auto" w:fill="F2F2F2" w:themeFill="background1" w:themeFillShade="F2"/>
            <w:vAlign w:val="center"/>
          </w:tcPr>
          <w:p w14:paraId="4F8248AC" w14:textId="7800A114" w:rsidR="00DA3646" w:rsidRPr="00D53D87" w:rsidRDefault="00DA3646" w:rsidP="001A37CE">
            <w:pPr>
              <w:keepNext/>
              <w:rPr>
                <w:rFonts w:ascii="Cambria" w:hAnsi="Cambria"/>
                <w:b/>
              </w:rPr>
            </w:pPr>
            <w:r>
              <w:rPr>
                <w:rFonts w:ascii="Cambria" w:hAnsi="Cambria"/>
                <w:b/>
              </w:rPr>
              <w:lastRenderedPageBreak/>
              <w:t>Maintenir l'attention du suspect.</w:t>
            </w:r>
          </w:p>
        </w:tc>
      </w:tr>
      <w:tr w:rsidR="00DA3646" w:rsidRPr="007C4645" w14:paraId="562EFC64" w14:textId="77777777" w:rsidTr="202C6DAB">
        <w:trPr>
          <w:trHeight w:val="453"/>
        </w:trPr>
        <w:tc>
          <w:tcPr>
            <w:tcW w:w="344" w:type="pct"/>
            <w:shd w:val="clear" w:color="auto" w:fill="auto"/>
          </w:tcPr>
          <w:p w14:paraId="07655490" w14:textId="77777777" w:rsidR="00DA3646" w:rsidRPr="00DA3646" w:rsidRDefault="00D53D87" w:rsidP="001A37CE">
            <w:pPr>
              <w:pStyle w:val="ATABody"/>
              <w:keepNext/>
              <w:rPr>
                <w:sz w:val="56"/>
                <w:szCs w:val="56"/>
              </w:rPr>
            </w:pPr>
            <w:r>
              <w:rPr>
                <w:sz w:val="56"/>
              </w:rPr>
              <w:t>⧠</w:t>
            </w:r>
          </w:p>
        </w:tc>
        <w:tc>
          <w:tcPr>
            <w:tcW w:w="4656" w:type="pct"/>
            <w:shd w:val="clear" w:color="auto" w:fill="auto"/>
            <w:vAlign w:val="center"/>
          </w:tcPr>
          <w:p w14:paraId="5569C81E" w14:textId="77777777" w:rsidR="00DA3646" w:rsidRPr="002D3661" w:rsidRDefault="00DA3646" w:rsidP="001A37CE">
            <w:pPr>
              <w:pStyle w:val="ATABody"/>
              <w:keepNext/>
            </w:pPr>
            <w:r>
              <w:t>Être attentif à tout signe indiquant que le sujet est en train de se replier sur lui-même mentalement.</w:t>
            </w:r>
          </w:p>
        </w:tc>
      </w:tr>
      <w:tr w:rsidR="00DA3646" w:rsidRPr="007C4645" w14:paraId="7628BB87" w14:textId="77777777" w:rsidTr="202C6DAB">
        <w:trPr>
          <w:trHeight w:val="453"/>
        </w:trPr>
        <w:tc>
          <w:tcPr>
            <w:tcW w:w="344" w:type="pct"/>
            <w:shd w:val="clear" w:color="auto" w:fill="auto"/>
          </w:tcPr>
          <w:p w14:paraId="63956BD5"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7656AC9B" w14:textId="77777777" w:rsidR="00DA3646" w:rsidRPr="002D3661" w:rsidRDefault="00DA3646" w:rsidP="00075D62">
            <w:pPr>
              <w:pStyle w:val="ATABody"/>
            </w:pPr>
            <w:r>
              <w:t>Chercher le regard du sujet.</w:t>
            </w:r>
          </w:p>
        </w:tc>
      </w:tr>
      <w:tr w:rsidR="00DA3646" w:rsidRPr="007C4645" w14:paraId="3F10D565" w14:textId="77777777" w:rsidTr="202C6DAB">
        <w:trPr>
          <w:trHeight w:val="453"/>
        </w:trPr>
        <w:tc>
          <w:tcPr>
            <w:tcW w:w="344" w:type="pct"/>
            <w:shd w:val="clear" w:color="auto" w:fill="auto"/>
          </w:tcPr>
          <w:p w14:paraId="13AF28C0"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41BB0738" w14:textId="77777777" w:rsidR="00DA3646" w:rsidRPr="002D3661" w:rsidRDefault="00DA3646" w:rsidP="00075D62">
            <w:pPr>
              <w:pStyle w:val="ATABody"/>
            </w:pPr>
            <w:r>
              <w:t>Demander au sujet de nous regarder.</w:t>
            </w:r>
          </w:p>
        </w:tc>
      </w:tr>
      <w:tr w:rsidR="00DA3646" w:rsidRPr="007C4645" w14:paraId="4E01F292" w14:textId="77777777" w:rsidTr="202C6DAB">
        <w:trPr>
          <w:trHeight w:val="453"/>
        </w:trPr>
        <w:tc>
          <w:tcPr>
            <w:tcW w:w="344" w:type="pct"/>
            <w:shd w:val="clear" w:color="auto" w:fill="auto"/>
          </w:tcPr>
          <w:p w14:paraId="03D76CAC"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7A70A1F3" w14:textId="77777777" w:rsidR="00DA3646" w:rsidRPr="002D3661" w:rsidRDefault="00DA3646" w:rsidP="00075D62">
            <w:pPr>
              <w:pStyle w:val="ATABody"/>
            </w:pPr>
            <w:r>
              <w:t>Se déplacer pour être dans le champ visuel du sujet.</w:t>
            </w:r>
          </w:p>
        </w:tc>
      </w:tr>
      <w:tr w:rsidR="00DA3646" w:rsidRPr="007C4645" w14:paraId="3DD4A0E7" w14:textId="77777777" w:rsidTr="202C6DAB">
        <w:trPr>
          <w:trHeight w:val="377"/>
        </w:trPr>
        <w:tc>
          <w:tcPr>
            <w:tcW w:w="344" w:type="pct"/>
            <w:tcBorders>
              <w:bottom w:val="single" w:sz="4" w:space="0" w:color="auto"/>
            </w:tcBorders>
            <w:shd w:val="clear" w:color="auto" w:fill="auto"/>
          </w:tcPr>
          <w:p w14:paraId="3BC3984A" w14:textId="77777777" w:rsidR="00DA3646" w:rsidRPr="00DA3646" w:rsidRDefault="00D53D87" w:rsidP="00DA3646">
            <w:pPr>
              <w:pStyle w:val="ATABody"/>
              <w:rPr>
                <w:sz w:val="56"/>
                <w:szCs w:val="56"/>
              </w:rPr>
            </w:pPr>
            <w:r>
              <w:rPr>
                <w:sz w:val="56"/>
              </w:rPr>
              <w:t>⧠</w:t>
            </w:r>
          </w:p>
        </w:tc>
        <w:tc>
          <w:tcPr>
            <w:tcW w:w="4656" w:type="pct"/>
            <w:tcBorders>
              <w:bottom w:val="single" w:sz="4" w:space="0" w:color="auto"/>
            </w:tcBorders>
            <w:shd w:val="clear" w:color="auto" w:fill="auto"/>
            <w:vAlign w:val="center"/>
          </w:tcPr>
          <w:p w14:paraId="59B63323" w14:textId="3C2D1AAE" w:rsidR="00DA3646" w:rsidRDefault="00DA3646" w:rsidP="00075D62">
            <w:pPr>
              <w:pStyle w:val="ATABody"/>
            </w:pPr>
            <w:r>
              <w:t>Le cas échéant, toucher légèrement le sujet et uniquement à un endroit acceptable (épaule, coude, main ou dos).</w:t>
            </w:r>
          </w:p>
        </w:tc>
      </w:tr>
      <w:tr w:rsidR="00ED4ABC" w:rsidRPr="007C4645" w14:paraId="4F049CC4" w14:textId="77777777" w:rsidTr="202C6DAB">
        <w:trPr>
          <w:trHeight w:val="453"/>
        </w:trPr>
        <w:tc>
          <w:tcPr>
            <w:tcW w:w="5000" w:type="pct"/>
            <w:gridSpan w:val="2"/>
            <w:shd w:val="clear" w:color="auto" w:fill="auto"/>
            <w:vAlign w:val="center"/>
          </w:tcPr>
          <w:p w14:paraId="4EC4585E" w14:textId="5D9AB815" w:rsidR="00ED4ABC" w:rsidRDefault="00ED4ABC" w:rsidP="00ED4ABC">
            <w:pPr>
              <w:pStyle w:val="ATABody"/>
              <w:rPr>
                <w:b/>
              </w:rPr>
            </w:pPr>
            <w:r>
              <w:rPr>
                <w:b/>
              </w:rPr>
              <w:t>Exemple de script pour maintenir l'attention du suspect :</w:t>
            </w:r>
          </w:p>
          <w:p w14:paraId="0DBCBEA5" w14:textId="3215FAB9" w:rsidR="00B236C8" w:rsidRPr="00ED4ABC" w:rsidRDefault="001A37CE" w:rsidP="00ED4ABC">
            <w:pPr>
              <w:pStyle w:val="ATABody"/>
            </w:pPr>
            <w:r>
              <w:t>Lorsque le sujet succombera aux thèmes, il commencera peut-être à se soumettre ou entrera dans un dialogue intérieur pour savoir s’il doit dire la vérité. L’interrogateur doit ramener l'attention du suspect sur ce qu’il était en train de dire. L'interrogateur devrait se rapprocher du suspect et dire :</w:t>
            </w:r>
          </w:p>
          <w:p w14:paraId="1CEA7298" w14:textId="77777777" w:rsidR="00B236C8" w:rsidRPr="00ED4ABC" w:rsidRDefault="00B236C8" w:rsidP="00ED4ABC">
            <w:pPr>
              <w:pStyle w:val="ATABody"/>
            </w:pPr>
          </w:p>
          <w:p w14:paraId="79DDDA17" w14:textId="0E57F2BA" w:rsidR="00ED4ABC" w:rsidRPr="00D53D87" w:rsidRDefault="001A37CE" w:rsidP="006951E3">
            <w:pPr>
              <w:pStyle w:val="ATABody"/>
              <w:spacing w:after="120"/>
              <w:ind w:left="720"/>
              <w:rPr>
                <w:b/>
              </w:rPr>
            </w:pPr>
            <w:r>
              <w:t>« Joe, regarde-moi une seconde ; c'est important que tu entendes ce que j'ai à te dire. »</w:t>
            </w:r>
          </w:p>
        </w:tc>
      </w:tr>
      <w:tr w:rsidR="00DA3646" w:rsidRPr="007C4645" w14:paraId="0D62ED07" w14:textId="77777777" w:rsidTr="202C6DAB">
        <w:trPr>
          <w:trHeight w:val="453"/>
        </w:trPr>
        <w:tc>
          <w:tcPr>
            <w:tcW w:w="5000" w:type="pct"/>
            <w:gridSpan w:val="2"/>
            <w:shd w:val="clear" w:color="auto" w:fill="F2F2F2" w:themeFill="background1" w:themeFillShade="F2"/>
            <w:vAlign w:val="center"/>
          </w:tcPr>
          <w:p w14:paraId="6D771B65" w14:textId="26215776" w:rsidR="00DA3646" w:rsidRDefault="00DA3646" w:rsidP="00A263FA">
            <w:r>
              <w:rPr>
                <w:rFonts w:ascii="Cambria" w:hAnsi="Cambria"/>
                <w:b/>
              </w:rPr>
              <w:t>Faire appel à des anecdotes.</w:t>
            </w:r>
          </w:p>
        </w:tc>
      </w:tr>
      <w:tr w:rsidR="00DA3646" w:rsidRPr="007C4645" w14:paraId="57877362" w14:textId="77777777" w:rsidTr="202C6DAB">
        <w:trPr>
          <w:trHeight w:val="453"/>
        </w:trPr>
        <w:tc>
          <w:tcPr>
            <w:tcW w:w="344" w:type="pct"/>
            <w:shd w:val="clear" w:color="auto" w:fill="auto"/>
          </w:tcPr>
          <w:p w14:paraId="272BD86C"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581A6786" w14:textId="77777777" w:rsidR="00DA3646" w:rsidRDefault="00DA3646" w:rsidP="00DA3646">
            <w:pPr>
              <w:pStyle w:val="ATABody"/>
            </w:pPr>
            <w:r>
              <w:t>Raconter au sujet des anecdotes de cas similaires dont l'issue est prévisible.</w:t>
            </w:r>
          </w:p>
          <w:p w14:paraId="080253AE" w14:textId="77777777" w:rsidR="00DA3646" w:rsidRDefault="00DA3646" w:rsidP="00DA3646">
            <w:pPr>
              <w:pStyle w:val="ATABodyBulletLevel01"/>
            </w:pPr>
            <w:r>
              <w:t>Une issue positive lorsque le sujet coopère.</w:t>
            </w:r>
          </w:p>
          <w:p w14:paraId="258AC3D4" w14:textId="13867C5C" w:rsidR="00DA3646" w:rsidRPr="00DA3646" w:rsidRDefault="00DA3646" w:rsidP="00DA3646">
            <w:pPr>
              <w:pStyle w:val="ATABodyBulletLevel01"/>
            </w:pPr>
            <w:r>
              <w:t>Une issue négative lorsque le sujet continue de résister.</w:t>
            </w:r>
          </w:p>
        </w:tc>
      </w:tr>
      <w:tr w:rsidR="00DA3646" w:rsidRPr="007C4645" w14:paraId="5A904A30" w14:textId="77777777" w:rsidTr="202C6DAB">
        <w:trPr>
          <w:trHeight w:val="453"/>
        </w:trPr>
        <w:tc>
          <w:tcPr>
            <w:tcW w:w="344" w:type="pct"/>
            <w:tcBorders>
              <w:bottom w:val="single" w:sz="4" w:space="0" w:color="auto"/>
            </w:tcBorders>
            <w:shd w:val="clear" w:color="auto" w:fill="auto"/>
          </w:tcPr>
          <w:p w14:paraId="02624881" w14:textId="77777777" w:rsidR="00DA3646" w:rsidRPr="00DA3646" w:rsidRDefault="00D53D87" w:rsidP="00DA3646">
            <w:pPr>
              <w:pStyle w:val="ATABody"/>
              <w:rPr>
                <w:sz w:val="56"/>
                <w:szCs w:val="56"/>
              </w:rPr>
            </w:pPr>
            <w:r>
              <w:rPr>
                <w:sz w:val="56"/>
              </w:rPr>
              <w:t>⧠</w:t>
            </w:r>
          </w:p>
        </w:tc>
        <w:tc>
          <w:tcPr>
            <w:tcW w:w="4656" w:type="pct"/>
            <w:tcBorders>
              <w:bottom w:val="single" w:sz="4" w:space="0" w:color="auto"/>
            </w:tcBorders>
            <w:shd w:val="clear" w:color="auto" w:fill="auto"/>
            <w:vAlign w:val="center"/>
          </w:tcPr>
          <w:p w14:paraId="0F841E6F" w14:textId="77777777" w:rsidR="00DA3646" w:rsidRDefault="00DA3646" w:rsidP="00DA3646">
            <w:pPr>
              <w:pStyle w:val="ATABody"/>
            </w:pPr>
            <w:r>
              <w:t>Utiliser ces anecdotes pour continuer d'affaiblir la résistance du sujet à coopérer.</w:t>
            </w:r>
          </w:p>
        </w:tc>
      </w:tr>
      <w:tr w:rsidR="00DA3646" w:rsidRPr="007C4645" w14:paraId="675AB1F7" w14:textId="77777777" w:rsidTr="202C6DAB">
        <w:trPr>
          <w:trHeight w:val="453"/>
        </w:trPr>
        <w:tc>
          <w:tcPr>
            <w:tcW w:w="5000" w:type="pct"/>
            <w:gridSpan w:val="2"/>
            <w:shd w:val="clear" w:color="auto" w:fill="F2F2F2" w:themeFill="background1" w:themeFillShade="F2"/>
            <w:vAlign w:val="center"/>
          </w:tcPr>
          <w:p w14:paraId="446EBD23" w14:textId="2D9BB108" w:rsidR="00DA3646" w:rsidRDefault="00DA3646" w:rsidP="00A263FA">
            <w:r>
              <w:rPr>
                <w:rFonts w:ascii="Cambria" w:hAnsi="Cambria"/>
                <w:b/>
              </w:rPr>
              <w:t>Recourir à des cas de figure hypothétiques.</w:t>
            </w:r>
          </w:p>
        </w:tc>
      </w:tr>
      <w:tr w:rsidR="00DA3646" w:rsidRPr="007C4645" w14:paraId="4432C933" w14:textId="77777777" w:rsidTr="202C6DAB">
        <w:trPr>
          <w:trHeight w:val="453"/>
        </w:trPr>
        <w:tc>
          <w:tcPr>
            <w:tcW w:w="344" w:type="pct"/>
            <w:shd w:val="clear" w:color="auto" w:fill="auto"/>
          </w:tcPr>
          <w:p w14:paraId="1D6A5129"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12B8521C" w14:textId="77777777" w:rsidR="00DA3646" w:rsidRPr="00A530A2" w:rsidRDefault="00DA3646" w:rsidP="00075D62">
            <w:pPr>
              <w:pStyle w:val="ATABody"/>
            </w:pPr>
            <w:r>
              <w:t>Spéculer sur la façon dont le sujet s’est impliqué dans l'affaire qui fait l’objet de l'enquête.</w:t>
            </w:r>
          </w:p>
        </w:tc>
      </w:tr>
      <w:tr w:rsidR="00DA3646" w:rsidRPr="007C4645" w14:paraId="36DD2F23" w14:textId="77777777" w:rsidTr="202C6DAB">
        <w:trPr>
          <w:trHeight w:val="453"/>
        </w:trPr>
        <w:tc>
          <w:tcPr>
            <w:tcW w:w="344" w:type="pct"/>
            <w:tcBorders>
              <w:bottom w:val="single" w:sz="4" w:space="0" w:color="auto"/>
            </w:tcBorders>
            <w:shd w:val="clear" w:color="auto" w:fill="auto"/>
          </w:tcPr>
          <w:p w14:paraId="6B5D78E0" w14:textId="77777777" w:rsidR="00DA3646" w:rsidRPr="00DA3646" w:rsidRDefault="00D53D87" w:rsidP="00DA3646">
            <w:pPr>
              <w:pStyle w:val="ATABody"/>
              <w:rPr>
                <w:sz w:val="56"/>
                <w:szCs w:val="56"/>
              </w:rPr>
            </w:pPr>
            <w:r>
              <w:rPr>
                <w:sz w:val="56"/>
              </w:rPr>
              <w:t>⧠</w:t>
            </w:r>
          </w:p>
        </w:tc>
        <w:tc>
          <w:tcPr>
            <w:tcW w:w="4656" w:type="pct"/>
            <w:tcBorders>
              <w:bottom w:val="single" w:sz="4" w:space="0" w:color="auto"/>
            </w:tcBorders>
            <w:shd w:val="clear" w:color="auto" w:fill="auto"/>
            <w:vAlign w:val="center"/>
          </w:tcPr>
          <w:p w14:paraId="7BF310EC" w14:textId="77777777" w:rsidR="00DA3646" w:rsidRDefault="00DA3646" w:rsidP="00075D62">
            <w:pPr>
              <w:pStyle w:val="ATABody"/>
            </w:pPr>
            <w:r>
              <w:t>Expliquer au sujet que s’il ne dit pas la vérité, on devra se baser sur des spéculations, des suppositions ou les propos d'autres témoins, lesquels peuvent ou non être fiables.</w:t>
            </w:r>
          </w:p>
        </w:tc>
      </w:tr>
      <w:tr w:rsidR="00DA3646" w:rsidRPr="006951E3" w14:paraId="743E0E6B" w14:textId="77777777" w:rsidTr="202C6DAB">
        <w:trPr>
          <w:trHeight w:val="453"/>
        </w:trPr>
        <w:tc>
          <w:tcPr>
            <w:tcW w:w="5000" w:type="pct"/>
            <w:gridSpan w:val="2"/>
            <w:shd w:val="clear" w:color="auto" w:fill="F2F2F2" w:themeFill="background1" w:themeFillShade="F2"/>
            <w:vAlign w:val="center"/>
          </w:tcPr>
          <w:p w14:paraId="0EE14C70" w14:textId="462D8BCE" w:rsidR="00DA3646" w:rsidRPr="006951E3" w:rsidRDefault="00DA3646" w:rsidP="00A263FA">
            <w:pPr>
              <w:keepNext/>
              <w:rPr>
                <w:rFonts w:ascii="Cambria" w:hAnsi="Cambria"/>
              </w:rPr>
            </w:pPr>
            <w:r>
              <w:rPr>
                <w:rFonts w:ascii="Cambria" w:hAnsi="Cambria"/>
                <w:b/>
              </w:rPr>
              <w:t>Utiliser la technique de la bonne option/mauvaise option</w:t>
            </w:r>
          </w:p>
        </w:tc>
      </w:tr>
      <w:tr w:rsidR="00DA3646" w:rsidRPr="007C4645" w14:paraId="5421CA0F" w14:textId="77777777" w:rsidTr="202C6DAB">
        <w:trPr>
          <w:trHeight w:val="453"/>
        </w:trPr>
        <w:tc>
          <w:tcPr>
            <w:tcW w:w="344" w:type="pct"/>
            <w:shd w:val="clear" w:color="auto" w:fill="auto"/>
          </w:tcPr>
          <w:p w14:paraId="0BBC25BF"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4C00C210" w14:textId="558C1A07" w:rsidR="00DA3646" w:rsidRPr="00BE5813" w:rsidRDefault="00DA3646" w:rsidP="001A37CE">
            <w:pPr>
              <w:pStyle w:val="ATABody"/>
              <w:keepNext/>
            </w:pPr>
            <w:r>
              <w:t>Stratégie à utiliser uniquement lorsque le sujet semble commencer à vaciller durant l’interrogatoire et paraît être sur le point d’avouer partiellement ou complètement.</w:t>
            </w:r>
          </w:p>
        </w:tc>
      </w:tr>
      <w:tr w:rsidR="00DA3646" w:rsidRPr="007C4645" w14:paraId="0AE8B546" w14:textId="77777777" w:rsidTr="202C6DAB">
        <w:trPr>
          <w:trHeight w:val="453"/>
        </w:trPr>
        <w:tc>
          <w:tcPr>
            <w:tcW w:w="344" w:type="pct"/>
            <w:shd w:val="clear" w:color="auto" w:fill="auto"/>
          </w:tcPr>
          <w:p w14:paraId="2F519105" w14:textId="77777777" w:rsidR="00DA3646" w:rsidRPr="00DA3646" w:rsidRDefault="00D53D87" w:rsidP="00DA3646">
            <w:pPr>
              <w:pStyle w:val="ATABody"/>
              <w:rPr>
                <w:sz w:val="56"/>
                <w:szCs w:val="56"/>
              </w:rPr>
            </w:pPr>
            <w:r>
              <w:rPr>
                <w:sz w:val="56"/>
              </w:rPr>
              <w:t>⧠</w:t>
            </w:r>
          </w:p>
        </w:tc>
        <w:tc>
          <w:tcPr>
            <w:tcW w:w="4656" w:type="pct"/>
            <w:shd w:val="clear" w:color="auto" w:fill="auto"/>
            <w:vAlign w:val="center"/>
          </w:tcPr>
          <w:p w14:paraId="6735320C" w14:textId="77777777" w:rsidR="00DA3646" w:rsidRDefault="00DA3646" w:rsidP="001A37CE">
            <w:pPr>
              <w:pStyle w:val="ATABody"/>
            </w:pPr>
            <w:r>
              <w:t>Présenter deux raisons expliquant les actes du sujet.</w:t>
            </w:r>
          </w:p>
          <w:p w14:paraId="7ECDF044" w14:textId="77777777" w:rsidR="00D53D87" w:rsidRDefault="00D53D87" w:rsidP="001A37CE">
            <w:pPr>
              <w:pStyle w:val="ATABodyBulletLevel01"/>
            </w:pPr>
            <w:r>
              <w:t>La première est bonne, honorable et compréhensible.</w:t>
            </w:r>
          </w:p>
          <w:p w14:paraId="3D874ED9" w14:textId="77777777" w:rsidR="00D53D87" w:rsidRPr="00BE5813" w:rsidRDefault="00D53D87" w:rsidP="001A37CE">
            <w:pPr>
              <w:pStyle w:val="ATABodyBulletLevel01"/>
            </w:pPr>
            <w:r>
              <w:t>La deuxième est mauvaise, honteuse et répugnante.</w:t>
            </w:r>
          </w:p>
        </w:tc>
      </w:tr>
      <w:tr w:rsidR="00DA3646" w:rsidRPr="007C4645" w14:paraId="6E05A494" w14:textId="77777777" w:rsidTr="202C6DAB">
        <w:trPr>
          <w:trHeight w:val="453"/>
        </w:trPr>
        <w:tc>
          <w:tcPr>
            <w:tcW w:w="344" w:type="pct"/>
            <w:tcBorders>
              <w:bottom w:val="single" w:sz="4" w:space="0" w:color="auto"/>
            </w:tcBorders>
            <w:shd w:val="clear" w:color="auto" w:fill="auto"/>
          </w:tcPr>
          <w:p w14:paraId="1C7EFB20" w14:textId="77777777" w:rsidR="00DA3646" w:rsidRPr="00DA3646" w:rsidRDefault="00D53D87" w:rsidP="00DA3646">
            <w:pPr>
              <w:pStyle w:val="ATABody"/>
              <w:rPr>
                <w:sz w:val="56"/>
                <w:szCs w:val="56"/>
              </w:rPr>
            </w:pPr>
            <w:r>
              <w:rPr>
                <w:sz w:val="56"/>
              </w:rPr>
              <w:lastRenderedPageBreak/>
              <w:t>⧠</w:t>
            </w:r>
          </w:p>
        </w:tc>
        <w:tc>
          <w:tcPr>
            <w:tcW w:w="4656" w:type="pct"/>
            <w:tcBorders>
              <w:bottom w:val="single" w:sz="4" w:space="0" w:color="auto"/>
            </w:tcBorders>
            <w:shd w:val="clear" w:color="auto" w:fill="auto"/>
            <w:vAlign w:val="center"/>
          </w:tcPr>
          <w:p w14:paraId="4E74B30C" w14:textId="117865C2" w:rsidR="00DA3646" w:rsidRPr="00BE5813" w:rsidRDefault="00D53D87" w:rsidP="00075D62">
            <w:pPr>
              <w:pStyle w:val="ATABody"/>
            </w:pPr>
            <w:r>
              <w:t>Suivre la technique de la bonne option/mauvaise option en posant une question suggestive axée sur la bonne option.</w:t>
            </w:r>
          </w:p>
        </w:tc>
      </w:tr>
      <w:tr w:rsidR="00ED4ABC" w:rsidRPr="007C4645" w14:paraId="7CDFF4AF" w14:textId="77777777" w:rsidTr="202C6DAB">
        <w:trPr>
          <w:trHeight w:val="453"/>
        </w:trPr>
        <w:tc>
          <w:tcPr>
            <w:tcW w:w="5000" w:type="pct"/>
            <w:gridSpan w:val="2"/>
            <w:shd w:val="clear" w:color="auto" w:fill="auto"/>
            <w:vAlign w:val="center"/>
          </w:tcPr>
          <w:p w14:paraId="4FA41EE4" w14:textId="6641FDFF" w:rsidR="00ED4ABC" w:rsidRDefault="00ED4ABC" w:rsidP="00A263FA">
            <w:pPr>
              <w:pStyle w:val="ATABody"/>
              <w:rPr>
                <w:b/>
              </w:rPr>
            </w:pPr>
            <w:r>
              <w:rPr>
                <w:b/>
              </w:rPr>
              <w:t>Exemple de script de bonne option/mauvaise option :</w:t>
            </w:r>
          </w:p>
          <w:p w14:paraId="2C01A636" w14:textId="6089AD95" w:rsidR="00ED4ABC" w:rsidRPr="00ED4ABC" w:rsidRDefault="006951E3" w:rsidP="00A263FA">
            <w:pPr>
              <w:pStyle w:val="ATABody"/>
            </w:pPr>
            <w:r>
              <w:t>Poser la question de la bonne option/mauvaise option au sujet uniquement lorsque celui-ci ne résiste plus et semble docile.</w:t>
            </w:r>
          </w:p>
          <w:p w14:paraId="56523A6F" w14:textId="77777777" w:rsidR="00ED4ABC" w:rsidRPr="00ED4ABC" w:rsidRDefault="00ED4ABC" w:rsidP="00A263FA">
            <w:pPr>
              <w:pStyle w:val="ATABody"/>
            </w:pPr>
          </w:p>
          <w:p w14:paraId="2B98A5D8" w14:textId="58C96A6F" w:rsidR="00ED4ABC" w:rsidRPr="00ED4ABC" w:rsidRDefault="00ED4ABC" w:rsidP="006951E3">
            <w:pPr>
              <w:pStyle w:val="ATABody"/>
              <w:ind w:left="720"/>
            </w:pPr>
            <w:r>
              <w:t>« Dis-moi, Joe. C'était ton idée ou est-ce que quelqu’un t’a demandé de faire ça ? Ça, c'était pas ton idée, Joe, n’est-ce pas ? Ça, c'était l'idée de quelqu’un d'autre, hein, Joe ? C'était l'idée de quelqu’un d'autre, c'est ça, Joe ? »</w:t>
            </w:r>
          </w:p>
          <w:p w14:paraId="1A1F0A11" w14:textId="77777777" w:rsidR="00ED4ABC" w:rsidRPr="00ED4ABC" w:rsidRDefault="00ED4ABC" w:rsidP="00A263FA">
            <w:pPr>
              <w:pStyle w:val="ATABody"/>
            </w:pPr>
          </w:p>
          <w:p w14:paraId="3319B921" w14:textId="101B14B1" w:rsidR="00ED4ABC" w:rsidRDefault="00ED4ABC" w:rsidP="00A263FA">
            <w:pPr>
              <w:pStyle w:val="ATABody"/>
              <w:spacing w:after="120"/>
              <w:rPr>
                <w:b/>
              </w:rPr>
            </w:pPr>
            <w:r>
              <w:t>L'interrogateur cherche juste à obtenir un hochement de tête de la part du sujet, ce qui constituerait ses premiers aveux partiels.</w:t>
            </w:r>
          </w:p>
        </w:tc>
      </w:tr>
      <w:tr w:rsidR="00D53D87" w:rsidRPr="006951E3" w14:paraId="17939F91" w14:textId="77777777" w:rsidTr="202C6DAB">
        <w:trPr>
          <w:trHeight w:val="453"/>
        </w:trPr>
        <w:tc>
          <w:tcPr>
            <w:tcW w:w="5000" w:type="pct"/>
            <w:gridSpan w:val="2"/>
            <w:shd w:val="clear" w:color="auto" w:fill="F2F2F2" w:themeFill="background1" w:themeFillShade="F2"/>
            <w:vAlign w:val="center"/>
          </w:tcPr>
          <w:p w14:paraId="6987BE12" w14:textId="4A757C72" w:rsidR="00D53D87" w:rsidRPr="006951E3" w:rsidRDefault="00D53D87" w:rsidP="00A263FA">
            <w:pPr>
              <w:keepNext/>
              <w:rPr>
                <w:rFonts w:ascii="Cambria" w:hAnsi="Cambria"/>
                <w:b/>
              </w:rPr>
            </w:pPr>
            <w:r>
              <w:rPr>
                <w:rFonts w:ascii="Cambria" w:hAnsi="Cambria"/>
                <w:b/>
              </w:rPr>
              <w:t>Réagir à des aveux partiels</w:t>
            </w:r>
          </w:p>
        </w:tc>
      </w:tr>
      <w:tr w:rsidR="00D53D87" w:rsidRPr="007C4645" w14:paraId="0CD5032F" w14:textId="77777777" w:rsidTr="202C6DAB">
        <w:trPr>
          <w:trHeight w:val="453"/>
        </w:trPr>
        <w:tc>
          <w:tcPr>
            <w:tcW w:w="344" w:type="pct"/>
            <w:shd w:val="clear" w:color="auto" w:fill="auto"/>
          </w:tcPr>
          <w:p w14:paraId="155D4E27" w14:textId="77777777" w:rsidR="00D53D87" w:rsidRPr="00DA3646" w:rsidRDefault="00D53D87" w:rsidP="00DA3646">
            <w:pPr>
              <w:pStyle w:val="ATABody"/>
              <w:rPr>
                <w:sz w:val="56"/>
                <w:szCs w:val="56"/>
              </w:rPr>
            </w:pPr>
            <w:r>
              <w:rPr>
                <w:sz w:val="56"/>
              </w:rPr>
              <w:t>⧠</w:t>
            </w:r>
          </w:p>
        </w:tc>
        <w:tc>
          <w:tcPr>
            <w:tcW w:w="4656" w:type="pct"/>
            <w:shd w:val="clear" w:color="auto" w:fill="auto"/>
            <w:vAlign w:val="center"/>
          </w:tcPr>
          <w:p w14:paraId="378BE4CB" w14:textId="77777777" w:rsidR="00D53D87" w:rsidRPr="00190E10" w:rsidRDefault="00D53D87" w:rsidP="00075D62">
            <w:pPr>
              <w:pStyle w:val="ATABody"/>
            </w:pPr>
            <w:r>
              <w:t>Remercier le sujet pour ses aveux partiels.</w:t>
            </w:r>
          </w:p>
        </w:tc>
      </w:tr>
      <w:tr w:rsidR="00D53D87" w:rsidRPr="007C4645" w14:paraId="56D43EE7" w14:textId="77777777" w:rsidTr="202C6DAB">
        <w:trPr>
          <w:trHeight w:val="453"/>
        </w:trPr>
        <w:tc>
          <w:tcPr>
            <w:tcW w:w="344" w:type="pct"/>
            <w:shd w:val="clear" w:color="auto" w:fill="auto"/>
          </w:tcPr>
          <w:p w14:paraId="62E7E7D5" w14:textId="77777777" w:rsidR="00D53D87" w:rsidRPr="00DA3646" w:rsidRDefault="00D53D87" w:rsidP="00DA3646">
            <w:pPr>
              <w:pStyle w:val="ATABody"/>
              <w:rPr>
                <w:sz w:val="56"/>
                <w:szCs w:val="56"/>
              </w:rPr>
            </w:pPr>
            <w:r>
              <w:rPr>
                <w:sz w:val="56"/>
              </w:rPr>
              <w:t>⧠</w:t>
            </w:r>
          </w:p>
        </w:tc>
        <w:tc>
          <w:tcPr>
            <w:tcW w:w="4656" w:type="pct"/>
            <w:shd w:val="clear" w:color="auto" w:fill="auto"/>
            <w:vAlign w:val="center"/>
          </w:tcPr>
          <w:p w14:paraId="75B5B456" w14:textId="77777777" w:rsidR="00D53D87" w:rsidRPr="00190E10" w:rsidRDefault="00D53D87" w:rsidP="00075D62">
            <w:pPr>
              <w:pStyle w:val="ATABody"/>
            </w:pPr>
            <w:r>
              <w:t>Auditionner à nouveau le sujet en fonction de ses aveux partiels.</w:t>
            </w:r>
          </w:p>
        </w:tc>
      </w:tr>
      <w:tr w:rsidR="00D53D87" w:rsidRPr="007C4645" w14:paraId="1164639B" w14:textId="77777777" w:rsidTr="202C6DAB">
        <w:trPr>
          <w:trHeight w:val="453"/>
        </w:trPr>
        <w:tc>
          <w:tcPr>
            <w:tcW w:w="344" w:type="pct"/>
            <w:shd w:val="clear" w:color="auto" w:fill="auto"/>
          </w:tcPr>
          <w:p w14:paraId="277E00E8" w14:textId="77777777" w:rsidR="00D53D87" w:rsidRPr="00DA3646" w:rsidRDefault="00D53D87" w:rsidP="00DA3646">
            <w:pPr>
              <w:pStyle w:val="ATABody"/>
              <w:rPr>
                <w:sz w:val="56"/>
                <w:szCs w:val="56"/>
              </w:rPr>
            </w:pPr>
            <w:r>
              <w:rPr>
                <w:sz w:val="56"/>
              </w:rPr>
              <w:t>⧠</w:t>
            </w:r>
          </w:p>
        </w:tc>
        <w:tc>
          <w:tcPr>
            <w:tcW w:w="4656" w:type="pct"/>
            <w:shd w:val="clear" w:color="auto" w:fill="auto"/>
            <w:vAlign w:val="center"/>
          </w:tcPr>
          <w:p w14:paraId="27F587B8" w14:textId="387E3625" w:rsidR="00D53D87" w:rsidRPr="00190E10" w:rsidRDefault="00D53D87" w:rsidP="00075D62">
            <w:pPr>
              <w:pStyle w:val="ATABody"/>
            </w:pPr>
            <w:r>
              <w:t>Réévaluer l’interrogatoire.</w:t>
            </w:r>
          </w:p>
        </w:tc>
      </w:tr>
      <w:tr w:rsidR="00D53D87" w:rsidRPr="007C4645" w14:paraId="0FFD53AE" w14:textId="77777777" w:rsidTr="202C6DAB">
        <w:trPr>
          <w:trHeight w:val="453"/>
        </w:trPr>
        <w:tc>
          <w:tcPr>
            <w:tcW w:w="344" w:type="pct"/>
            <w:shd w:val="clear" w:color="auto" w:fill="auto"/>
          </w:tcPr>
          <w:p w14:paraId="534DE8E8" w14:textId="77777777" w:rsidR="00D53D87" w:rsidRPr="00DA3646" w:rsidRDefault="00D53D87" w:rsidP="00DA3646">
            <w:pPr>
              <w:pStyle w:val="ATABody"/>
              <w:rPr>
                <w:sz w:val="56"/>
                <w:szCs w:val="56"/>
              </w:rPr>
            </w:pPr>
            <w:r>
              <w:rPr>
                <w:sz w:val="56"/>
              </w:rPr>
              <w:t>⧠</w:t>
            </w:r>
          </w:p>
        </w:tc>
        <w:tc>
          <w:tcPr>
            <w:tcW w:w="4656" w:type="pct"/>
            <w:shd w:val="clear" w:color="auto" w:fill="auto"/>
            <w:vAlign w:val="center"/>
          </w:tcPr>
          <w:p w14:paraId="6EECDD93" w14:textId="48F35DC0" w:rsidR="00D53D87" w:rsidRPr="00190E10" w:rsidRDefault="00D53D87" w:rsidP="006951E3">
            <w:pPr>
              <w:pStyle w:val="ATABody"/>
            </w:pPr>
            <w:r>
              <w:t>Déterminer s’il faut réinterroger le sujet (s’il n’a pas dit la vérité pendant sa deuxième audition).</w:t>
            </w:r>
          </w:p>
        </w:tc>
      </w:tr>
      <w:tr w:rsidR="00D53D87" w:rsidRPr="007C4645" w14:paraId="296841D2" w14:textId="77777777" w:rsidTr="202C6DAB">
        <w:trPr>
          <w:trHeight w:val="453"/>
        </w:trPr>
        <w:tc>
          <w:tcPr>
            <w:tcW w:w="344" w:type="pct"/>
            <w:shd w:val="clear" w:color="auto" w:fill="auto"/>
          </w:tcPr>
          <w:p w14:paraId="047FF6AF" w14:textId="77777777" w:rsidR="00D53D87" w:rsidRPr="00DA3646" w:rsidRDefault="00D53D87" w:rsidP="00DA3646">
            <w:pPr>
              <w:pStyle w:val="ATABody"/>
              <w:rPr>
                <w:sz w:val="56"/>
                <w:szCs w:val="56"/>
              </w:rPr>
            </w:pPr>
            <w:r>
              <w:rPr>
                <w:sz w:val="56"/>
              </w:rPr>
              <w:t>⧠</w:t>
            </w:r>
          </w:p>
        </w:tc>
        <w:tc>
          <w:tcPr>
            <w:tcW w:w="4656" w:type="pct"/>
            <w:shd w:val="clear" w:color="auto" w:fill="auto"/>
            <w:vAlign w:val="center"/>
          </w:tcPr>
          <w:p w14:paraId="3C273B17" w14:textId="77777777" w:rsidR="00D53D87" w:rsidRDefault="00D53D87" w:rsidP="00075D62">
            <w:pPr>
              <w:pStyle w:val="ATABody"/>
            </w:pPr>
            <w:r>
              <w:t>Aider le sujet à rédiger ses déclarations conformément aux règles et procédures de l’organisme policier en question.</w:t>
            </w:r>
          </w:p>
          <w:p w14:paraId="4812BEF1" w14:textId="77777777" w:rsidR="00D53D87" w:rsidRDefault="00D53D87" w:rsidP="00D53D87">
            <w:pPr>
              <w:pStyle w:val="ATABodyBulletLevel01"/>
            </w:pPr>
            <w:r>
              <w:t>Dans sa déclaration écrite, le sujet devrait :</w:t>
            </w:r>
          </w:p>
          <w:p w14:paraId="1233F85F" w14:textId="77777777" w:rsidR="00D53D87" w:rsidRDefault="00D53D87" w:rsidP="00D53D87">
            <w:pPr>
              <w:pStyle w:val="ATABodyBulletLevel02"/>
            </w:pPr>
            <w:r>
              <w:t>Indiquer qu’il l'a signée volontairement et librement, sans aucune menace ni promesse.</w:t>
            </w:r>
          </w:p>
          <w:p w14:paraId="6ECC1FAA" w14:textId="3E527D6F" w:rsidR="00D53D87" w:rsidRDefault="65F93BC1" w:rsidP="00D53D87">
            <w:pPr>
              <w:pStyle w:val="ATABodyBulletLevel02"/>
            </w:pPr>
            <w:r>
              <w:t>Faire le récit détaillé de ses aveux, notamment les événements qui ont mené au crime, ses intentions et motivations, la manière dont le crime a été commis ainsi que les éléments spécifiques au crime, tels que la somme d'argent volée ou le nombre de victimes.</w:t>
            </w:r>
          </w:p>
          <w:p w14:paraId="27E79DB8" w14:textId="77777777" w:rsidR="00D53D87" w:rsidRDefault="00D53D87" w:rsidP="00D53D87">
            <w:pPr>
              <w:pStyle w:val="ATABodyBulletLevel02"/>
            </w:pPr>
            <w:r>
              <w:t>Inclure une phrase dans laquelle il reconnaît qu’il comprend sa déclaration.</w:t>
            </w:r>
          </w:p>
          <w:p w14:paraId="7B9A511D" w14:textId="77777777" w:rsidR="00D53D87" w:rsidRDefault="00D53D87" w:rsidP="00D53D87">
            <w:pPr>
              <w:pStyle w:val="ATABodyBulletLevel02"/>
            </w:pPr>
            <w:r>
              <w:t>Signer le document et inscrire la date à laquelle il l’a signé.</w:t>
            </w:r>
          </w:p>
          <w:p w14:paraId="6A26CB5B" w14:textId="5CA03A74" w:rsidR="00D53D87" w:rsidRDefault="0F20DEB8" w:rsidP="00D53D87">
            <w:pPr>
              <w:pStyle w:val="ATABodyBulletLevel02"/>
            </w:pPr>
            <w:r>
              <w:t>Inclure les signatures des témoins et la date à laquelle ceux-ci ont vu le sujet signer sa déclaration.</w:t>
            </w:r>
          </w:p>
          <w:p w14:paraId="6D544BC8" w14:textId="4A74E7B5" w:rsidR="00D53D87" w:rsidRDefault="00D53D87" w:rsidP="00D53D87">
            <w:pPr>
              <w:pStyle w:val="ATABodyBulletLevel01"/>
            </w:pPr>
            <w:r>
              <w:t>Lire la déclaration au sujet avant de lui demander de la signer.</w:t>
            </w:r>
          </w:p>
          <w:p w14:paraId="5E1A136E" w14:textId="19B36463" w:rsidR="00D53D87" w:rsidRDefault="00D53D87" w:rsidP="00B236C8">
            <w:pPr>
              <w:pStyle w:val="ATABodyBulletLevel01"/>
            </w:pPr>
            <w:r>
              <w:t>Faire entrer les témoins dans la pièce afin qu’ils voient le sujet signer la déclaration.</w:t>
            </w:r>
          </w:p>
        </w:tc>
      </w:tr>
      <w:tr w:rsidR="00ED4ABC" w:rsidRPr="007C4645" w14:paraId="11BCA5C0" w14:textId="77777777" w:rsidTr="202C6DAB">
        <w:trPr>
          <w:trHeight w:val="453"/>
        </w:trPr>
        <w:tc>
          <w:tcPr>
            <w:tcW w:w="5000" w:type="pct"/>
            <w:gridSpan w:val="2"/>
            <w:shd w:val="clear" w:color="auto" w:fill="auto"/>
            <w:vAlign w:val="center"/>
          </w:tcPr>
          <w:p w14:paraId="377CEE7B" w14:textId="77777777" w:rsidR="00ED4ABC" w:rsidRDefault="00ED4ABC" w:rsidP="001A37CE">
            <w:pPr>
              <w:pStyle w:val="ATABody"/>
              <w:keepNext/>
              <w:rPr>
                <w:b/>
              </w:rPr>
            </w:pPr>
            <w:r>
              <w:rPr>
                <w:b/>
              </w:rPr>
              <w:lastRenderedPageBreak/>
              <w:t>Exemple d’un script d’aveux partiels :</w:t>
            </w:r>
          </w:p>
          <w:p w14:paraId="04EF3BB9" w14:textId="77777777" w:rsidR="00ED4ABC" w:rsidRPr="00ED4ABC" w:rsidRDefault="00ED4ABC" w:rsidP="001A37CE">
            <w:pPr>
              <w:pStyle w:val="ATABody"/>
              <w:keepNext/>
            </w:pPr>
            <w:r>
              <w:t>L'interrogateur appuiera les aveux partiels du suspect, puis obtiendra des aveux complets en demandant à celui-ci des précisions sur qui, quoi, quand, où et comment.</w:t>
            </w:r>
          </w:p>
          <w:p w14:paraId="68D2EDBD" w14:textId="77777777" w:rsidR="00ED4ABC" w:rsidRPr="00ED4ABC" w:rsidRDefault="00ED4ABC" w:rsidP="001A37CE">
            <w:pPr>
              <w:pStyle w:val="ATABody"/>
              <w:keepNext/>
            </w:pPr>
          </w:p>
          <w:p w14:paraId="21D8B5A1" w14:textId="00841469" w:rsidR="00ED4ABC" w:rsidRPr="00190E10" w:rsidRDefault="00ED4ABC" w:rsidP="006951E3">
            <w:pPr>
              <w:pStyle w:val="ATABody"/>
              <w:keepNext/>
              <w:spacing w:after="120"/>
              <w:ind w:left="720"/>
            </w:pPr>
            <w:r>
              <w:t>« C'est bien, Joe. D'après les résultats de l'enquête, je savais bien que ça n'était pas ton idée. Dis-moi un peu... Comment tu t’es rendu à la discothèque ABC hier soir ?</w:t>
            </w:r>
            <w:r w:rsidR="00CE1352">
              <w:t> </w:t>
            </w:r>
            <w:r>
              <w:t>»</w:t>
            </w:r>
          </w:p>
        </w:tc>
      </w:tr>
    </w:tbl>
    <w:p w14:paraId="469844EE" w14:textId="77777777" w:rsidR="001A37CE" w:rsidRPr="001A37CE" w:rsidRDefault="001A37CE" w:rsidP="006E7891">
      <w:pPr>
        <w:pStyle w:val="ATAHeadingLevel1"/>
        <w:rPr>
          <w:rFonts w:eastAsia="MS PGothic"/>
          <w:b w:val="0"/>
          <w:u w:val="none"/>
        </w:rPr>
      </w:pPr>
    </w:p>
    <w:sectPr w:rsidR="001A37CE" w:rsidRPr="001A37CE"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751B" w14:textId="77777777" w:rsidR="008735EC" w:rsidRDefault="008735EC" w:rsidP="00C82114">
      <w:r>
        <w:separator/>
      </w:r>
    </w:p>
  </w:endnote>
  <w:endnote w:type="continuationSeparator" w:id="0">
    <w:p w14:paraId="554D004A" w14:textId="77777777" w:rsidR="008735EC" w:rsidRDefault="008735EC"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B236C8" w:rsidRPr="007C1E89" w14:paraId="31431D55" w14:textId="77777777" w:rsidTr="6480AB00">
      <w:tc>
        <w:tcPr>
          <w:tcW w:w="8100" w:type="dxa"/>
          <w:shd w:val="clear" w:color="auto" w:fill="auto"/>
        </w:tcPr>
        <w:p w14:paraId="427B1DCE" w14:textId="2D4BDF8E" w:rsidR="00B236C8" w:rsidRPr="00CE1352" w:rsidRDefault="6480AB00" w:rsidP="00B236C8">
          <w:pPr>
            <w:pStyle w:val="ATAFooter"/>
            <w:rPr>
              <w:rStyle w:val="ATAFooterChar"/>
              <w:rFonts w:eastAsia="Arial Unicode MS"/>
              <w:color w:val="000000" w:themeColor="text1"/>
              <w:lang w:val="en-US"/>
            </w:rPr>
          </w:pPr>
          <w:r w:rsidRPr="00CE1352">
            <w:rPr>
              <w:color w:val="000000" w:themeColor="text1"/>
              <w:lang w:val="en-US"/>
            </w:rPr>
            <w:t>Interdicting Terrorist Activities (ITA) v5.00</w:t>
          </w:r>
        </w:p>
      </w:tc>
      <w:tc>
        <w:tcPr>
          <w:tcW w:w="1260" w:type="dxa"/>
          <w:shd w:val="clear" w:color="auto" w:fill="auto"/>
        </w:tcPr>
        <w:p w14:paraId="083340A1" w14:textId="0664D536" w:rsidR="00B236C8" w:rsidRPr="00F16863" w:rsidRDefault="00B236C8" w:rsidP="00B236C8">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A54268">
            <w:rPr>
              <w:rStyle w:val="ATAFooterChar"/>
              <w:rFonts w:eastAsia="Arial Unicode MS"/>
            </w:rPr>
            <w:t>2</w:t>
          </w:r>
          <w:r w:rsidRPr="00F16863">
            <w:rPr>
              <w:rStyle w:val="ATAFooterChar"/>
              <w:rFonts w:eastAsia="Arial Unicode MS"/>
            </w:rPr>
            <w:fldChar w:fldCharType="end"/>
          </w:r>
          <w:r w:rsidR="008D01BB">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A54268">
            <w:rPr>
              <w:rStyle w:val="ATAFooterChar"/>
              <w:rFonts w:eastAsia="Arial Unicode MS"/>
            </w:rPr>
            <w:t>6</w:t>
          </w:r>
          <w:r w:rsidRPr="00F16863">
            <w:rPr>
              <w:rStyle w:val="ATAFooterChar"/>
              <w:rFonts w:eastAsia="Arial Unicode MS"/>
            </w:rPr>
            <w:fldChar w:fldCharType="end"/>
          </w:r>
        </w:p>
      </w:tc>
    </w:tr>
  </w:tbl>
  <w:p w14:paraId="76C90C3C" w14:textId="77777777" w:rsidR="00B236C8" w:rsidRPr="00CE1352" w:rsidRDefault="00B236C8" w:rsidP="00423B24">
    <w:pPr>
      <w:tabs>
        <w:tab w:val="right" w:pos="8640"/>
      </w:tabs>
      <w:jc w:val="center"/>
      <w:rPr>
        <w:rFonts w:ascii="Arial" w:eastAsia="Arial Unicode MS" w:hAnsi="Arial" w:cs="Arial"/>
        <w:lang w:val="en-US"/>
      </w:rPr>
    </w:pPr>
    <w:r w:rsidRPr="00CE1352">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0B18" w14:textId="77777777" w:rsidR="008735EC" w:rsidRDefault="008735EC" w:rsidP="00C82114">
      <w:r>
        <w:separator/>
      </w:r>
    </w:p>
  </w:footnote>
  <w:footnote w:type="continuationSeparator" w:id="0">
    <w:p w14:paraId="489B30A1" w14:textId="77777777" w:rsidR="008735EC" w:rsidRDefault="008735EC"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0"/>
      <w:gridCol w:w="5040"/>
    </w:tblGrid>
    <w:tr w:rsidR="00B236C8" w:rsidRPr="00456B51" w14:paraId="129C4D86" w14:textId="77777777" w:rsidTr="00F107C2">
      <w:tc>
        <w:tcPr>
          <w:tcW w:w="4320" w:type="dxa"/>
          <w:shd w:val="clear" w:color="auto" w:fill="auto"/>
          <w:vAlign w:val="bottom"/>
        </w:tcPr>
        <w:p w14:paraId="2AA69131" w14:textId="6C9E526B" w:rsidR="00B236C8" w:rsidRPr="00456B51" w:rsidRDefault="000326D9" w:rsidP="00B236C8">
          <w:pPr>
            <w:pStyle w:val="ATAHeader"/>
          </w:pPr>
          <w:r>
            <w:t xml:space="preserve"> Module 15: </w:t>
          </w:r>
          <w:proofErr w:type="spellStart"/>
          <w:r>
            <w:t>Noncoercive</w:t>
          </w:r>
          <w:proofErr w:type="spellEnd"/>
          <w:r>
            <w:t xml:space="preserve"> Interrogation</w:t>
          </w:r>
        </w:p>
      </w:tc>
      <w:tc>
        <w:tcPr>
          <w:tcW w:w="5040" w:type="dxa"/>
          <w:shd w:val="clear" w:color="auto" w:fill="auto"/>
          <w:vAlign w:val="bottom"/>
        </w:tcPr>
        <w:p w14:paraId="531CCAC8" w14:textId="5B206CB1" w:rsidR="00B236C8" w:rsidRPr="00456B51" w:rsidRDefault="00B236C8" w:rsidP="000326D9">
          <w:pPr>
            <w:pStyle w:val="ATAHeader"/>
            <w:jc w:val="right"/>
          </w:pPr>
          <w:proofErr w:type="spellStart"/>
          <w:r>
            <w:t>Workbook</w:t>
          </w:r>
          <w:proofErr w:type="spellEnd"/>
          <w:r>
            <w:t xml:space="preserve"> 15.6: </w:t>
          </w:r>
          <w:proofErr w:type="spellStart"/>
          <w:r>
            <w:t>Noncoercive</w:t>
          </w:r>
          <w:proofErr w:type="spellEnd"/>
          <w:r>
            <w:t xml:space="preserve"> Interrogation Guidelines</w:t>
          </w:r>
        </w:p>
      </w:tc>
    </w:tr>
  </w:tbl>
  <w:p w14:paraId="1156D29E" w14:textId="77777777" w:rsidR="00B236C8" w:rsidRPr="00456B51" w:rsidRDefault="00B236C8"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3"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BF1B5F"/>
    <w:multiLevelType w:val="hybridMultilevel"/>
    <w:tmpl w:val="37ECB842"/>
    <w:lvl w:ilvl="0" w:tplc="1C3ED2A0">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33480"/>
    <w:multiLevelType w:val="hybridMultilevel"/>
    <w:tmpl w:val="90768876"/>
    <w:lvl w:ilvl="0" w:tplc="1C3ED2A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6953218">
    <w:abstractNumId w:val="6"/>
  </w:num>
  <w:num w:numId="2" w16cid:durableId="1558665527">
    <w:abstractNumId w:val="10"/>
  </w:num>
  <w:num w:numId="3" w16cid:durableId="6031711">
    <w:abstractNumId w:val="15"/>
  </w:num>
  <w:num w:numId="4" w16cid:durableId="1138493864">
    <w:abstractNumId w:val="7"/>
  </w:num>
  <w:num w:numId="5" w16cid:durableId="802237770">
    <w:abstractNumId w:val="3"/>
  </w:num>
  <w:num w:numId="6" w16cid:durableId="431977663">
    <w:abstractNumId w:val="9"/>
  </w:num>
  <w:num w:numId="7" w16cid:durableId="1491483560">
    <w:abstractNumId w:val="8"/>
  </w:num>
  <w:num w:numId="8" w16cid:durableId="11223989">
    <w:abstractNumId w:val="4"/>
  </w:num>
  <w:num w:numId="9" w16cid:durableId="1882207595">
    <w:abstractNumId w:val="0"/>
  </w:num>
  <w:num w:numId="10" w16cid:durableId="1342900778">
    <w:abstractNumId w:val="14"/>
  </w:num>
  <w:num w:numId="11" w16cid:durableId="629944525">
    <w:abstractNumId w:val="15"/>
  </w:num>
  <w:num w:numId="12" w16cid:durableId="129323447">
    <w:abstractNumId w:val="15"/>
  </w:num>
  <w:num w:numId="13" w16cid:durableId="980814533">
    <w:abstractNumId w:val="10"/>
  </w:num>
  <w:num w:numId="14" w16cid:durableId="339233887">
    <w:abstractNumId w:val="19"/>
  </w:num>
  <w:num w:numId="15" w16cid:durableId="1639724899">
    <w:abstractNumId w:val="11"/>
  </w:num>
  <w:num w:numId="16" w16cid:durableId="1164052016">
    <w:abstractNumId w:val="20"/>
  </w:num>
  <w:num w:numId="17" w16cid:durableId="1333070673">
    <w:abstractNumId w:val="20"/>
    <w:lvlOverride w:ilvl="0">
      <w:startOverride w:val="1"/>
    </w:lvlOverride>
  </w:num>
  <w:num w:numId="18" w16cid:durableId="1828325626">
    <w:abstractNumId w:val="19"/>
  </w:num>
  <w:num w:numId="19" w16cid:durableId="777529584">
    <w:abstractNumId w:val="2"/>
  </w:num>
  <w:num w:numId="20" w16cid:durableId="906185745">
    <w:abstractNumId w:val="20"/>
  </w:num>
  <w:num w:numId="21" w16cid:durableId="785852892">
    <w:abstractNumId w:val="1"/>
  </w:num>
  <w:num w:numId="22" w16cid:durableId="438526689">
    <w:abstractNumId w:val="13"/>
  </w:num>
  <w:num w:numId="23" w16cid:durableId="31349958">
    <w:abstractNumId w:val="16"/>
  </w:num>
  <w:num w:numId="24" w16cid:durableId="44112008">
    <w:abstractNumId w:val="17"/>
  </w:num>
  <w:num w:numId="25" w16cid:durableId="43463822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3748193">
    <w:abstractNumId w:val="5"/>
  </w:num>
  <w:num w:numId="27" w16cid:durableId="1543326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6709248">
    <w:abstractNumId w:val="12"/>
  </w:num>
  <w:num w:numId="29" w16cid:durableId="502209977">
    <w:abstractNumId w:val="12"/>
    <w:lvlOverride w:ilvl="0">
      <w:startOverride w:val="1"/>
    </w:lvlOverride>
  </w:num>
  <w:num w:numId="30" w16cid:durableId="715274159">
    <w:abstractNumId w:val="21"/>
  </w:num>
  <w:num w:numId="31" w16cid:durableId="1252350278">
    <w:abstractNumId w:val="18"/>
  </w:num>
  <w:num w:numId="32" w16cid:durableId="467935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38"/>
    <w:rsid w:val="00004548"/>
    <w:rsid w:val="00004ABB"/>
    <w:rsid w:val="000055CB"/>
    <w:rsid w:val="0000604B"/>
    <w:rsid w:val="00006D61"/>
    <w:rsid w:val="00010BEA"/>
    <w:rsid w:val="00011A4A"/>
    <w:rsid w:val="00013491"/>
    <w:rsid w:val="00015024"/>
    <w:rsid w:val="00021D76"/>
    <w:rsid w:val="000244DC"/>
    <w:rsid w:val="0003028C"/>
    <w:rsid w:val="000307C7"/>
    <w:rsid w:val="000313F9"/>
    <w:rsid w:val="000326D9"/>
    <w:rsid w:val="00034294"/>
    <w:rsid w:val="000345A1"/>
    <w:rsid w:val="00035445"/>
    <w:rsid w:val="0003557D"/>
    <w:rsid w:val="000432D3"/>
    <w:rsid w:val="00043684"/>
    <w:rsid w:val="000447D1"/>
    <w:rsid w:val="00045482"/>
    <w:rsid w:val="00046D7E"/>
    <w:rsid w:val="00047930"/>
    <w:rsid w:val="00052034"/>
    <w:rsid w:val="00054910"/>
    <w:rsid w:val="00057F70"/>
    <w:rsid w:val="00061275"/>
    <w:rsid w:val="00061B87"/>
    <w:rsid w:val="00062190"/>
    <w:rsid w:val="00065AC2"/>
    <w:rsid w:val="0006648E"/>
    <w:rsid w:val="00066603"/>
    <w:rsid w:val="00075D62"/>
    <w:rsid w:val="0008220A"/>
    <w:rsid w:val="000862CA"/>
    <w:rsid w:val="000879BC"/>
    <w:rsid w:val="000904E7"/>
    <w:rsid w:val="00090D5C"/>
    <w:rsid w:val="00091597"/>
    <w:rsid w:val="000943F2"/>
    <w:rsid w:val="00094604"/>
    <w:rsid w:val="000956F2"/>
    <w:rsid w:val="00095B4A"/>
    <w:rsid w:val="00096380"/>
    <w:rsid w:val="00096866"/>
    <w:rsid w:val="0009743B"/>
    <w:rsid w:val="0009792E"/>
    <w:rsid w:val="000A0986"/>
    <w:rsid w:val="000A0FD7"/>
    <w:rsid w:val="000A2455"/>
    <w:rsid w:val="000A29CA"/>
    <w:rsid w:val="000A3936"/>
    <w:rsid w:val="000A4E8A"/>
    <w:rsid w:val="000A669A"/>
    <w:rsid w:val="000A66AD"/>
    <w:rsid w:val="000A78C9"/>
    <w:rsid w:val="000A7E4C"/>
    <w:rsid w:val="000B4F36"/>
    <w:rsid w:val="000C02D3"/>
    <w:rsid w:val="000C6B13"/>
    <w:rsid w:val="000C78A3"/>
    <w:rsid w:val="000D18CC"/>
    <w:rsid w:val="000D44FF"/>
    <w:rsid w:val="000D4AA5"/>
    <w:rsid w:val="000D4E8E"/>
    <w:rsid w:val="000D6923"/>
    <w:rsid w:val="000E053F"/>
    <w:rsid w:val="000E42EC"/>
    <w:rsid w:val="000E50CD"/>
    <w:rsid w:val="000F784C"/>
    <w:rsid w:val="001042E5"/>
    <w:rsid w:val="001063E0"/>
    <w:rsid w:val="0011397E"/>
    <w:rsid w:val="001142A3"/>
    <w:rsid w:val="00115CA3"/>
    <w:rsid w:val="00117566"/>
    <w:rsid w:val="001211DF"/>
    <w:rsid w:val="0012472D"/>
    <w:rsid w:val="00124ABF"/>
    <w:rsid w:val="00124F0D"/>
    <w:rsid w:val="001259FD"/>
    <w:rsid w:val="00132CA1"/>
    <w:rsid w:val="00134898"/>
    <w:rsid w:val="00140812"/>
    <w:rsid w:val="00142254"/>
    <w:rsid w:val="00143EDD"/>
    <w:rsid w:val="001449E0"/>
    <w:rsid w:val="00145378"/>
    <w:rsid w:val="00146548"/>
    <w:rsid w:val="0014669F"/>
    <w:rsid w:val="001473D0"/>
    <w:rsid w:val="00151B4C"/>
    <w:rsid w:val="001520A9"/>
    <w:rsid w:val="001538CC"/>
    <w:rsid w:val="001547E8"/>
    <w:rsid w:val="0015480C"/>
    <w:rsid w:val="00155C46"/>
    <w:rsid w:val="001577BB"/>
    <w:rsid w:val="00157B1E"/>
    <w:rsid w:val="001601EF"/>
    <w:rsid w:val="00163B76"/>
    <w:rsid w:val="001652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5C12"/>
    <w:rsid w:val="00196BCB"/>
    <w:rsid w:val="00196FEF"/>
    <w:rsid w:val="001A1F8A"/>
    <w:rsid w:val="001A2DB4"/>
    <w:rsid w:val="001A37CE"/>
    <w:rsid w:val="001A7C08"/>
    <w:rsid w:val="001B036F"/>
    <w:rsid w:val="001B1071"/>
    <w:rsid w:val="001B1AE3"/>
    <w:rsid w:val="001B1B58"/>
    <w:rsid w:val="001B41EB"/>
    <w:rsid w:val="001B4361"/>
    <w:rsid w:val="001B489F"/>
    <w:rsid w:val="001B7389"/>
    <w:rsid w:val="001C333B"/>
    <w:rsid w:val="001C64EB"/>
    <w:rsid w:val="001C78CA"/>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149"/>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C71D8"/>
    <w:rsid w:val="002D2049"/>
    <w:rsid w:val="002D22E1"/>
    <w:rsid w:val="002D23BF"/>
    <w:rsid w:val="002E304A"/>
    <w:rsid w:val="002F20B3"/>
    <w:rsid w:val="002F23B3"/>
    <w:rsid w:val="002F700A"/>
    <w:rsid w:val="00300DC2"/>
    <w:rsid w:val="003017B9"/>
    <w:rsid w:val="00302ACC"/>
    <w:rsid w:val="00303B04"/>
    <w:rsid w:val="00310234"/>
    <w:rsid w:val="00311AB8"/>
    <w:rsid w:val="00312331"/>
    <w:rsid w:val="00312482"/>
    <w:rsid w:val="00315BF7"/>
    <w:rsid w:val="0031631B"/>
    <w:rsid w:val="00324284"/>
    <w:rsid w:val="00327D9F"/>
    <w:rsid w:val="0033389E"/>
    <w:rsid w:val="003346A0"/>
    <w:rsid w:val="00334CC0"/>
    <w:rsid w:val="0034112C"/>
    <w:rsid w:val="0034270A"/>
    <w:rsid w:val="0034539C"/>
    <w:rsid w:val="0034598A"/>
    <w:rsid w:val="003465C1"/>
    <w:rsid w:val="0035101F"/>
    <w:rsid w:val="00351359"/>
    <w:rsid w:val="003527AB"/>
    <w:rsid w:val="003557E1"/>
    <w:rsid w:val="00356C98"/>
    <w:rsid w:val="00361988"/>
    <w:rsid w:val="0036353C"/>
    <w:rsid w:val="0036366F"/>
    <w:rsid w:val="00364C1E"/>
    <w:rsid w:val="0036653F"/>
    <w:rsid w:val="00366661"/>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278"/>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5B38"/>
    <w:rsid w:val="0040686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4B50"/>
    <w:rsid w:val="004B5324"/>
    <w:rsid w:val="004B7AE3"/>
    <w:rsid w:val="004C3DF3"/>
    <w:rsid w:val="004C54B9"/>
    <w:rsid w:val="004D535A"/>
    <w:rsid w:val="004D703A"/>
    <w:rsid w:val="004D7CEB"/>
    <w:rsid w:val="004E2A85"/>
    <w:rsid w:val="004E363F"/>
    <w:rsid w:val="004E3A7E"/>
    <w:rsid w:val="004E4C21"/>
    <w:rsid w:val="004E5479"/>
    <w:rsid w:val="004E5A21"/>
    <w:rsid w:val="004F30CC"/>
    <w:rsid w:val="004F5F0C"/>
    <w:rsid w:val="004F727F"/>
    <w:rsid w:val="005001B0"/>
    <w:rsid w:val="00500C6B"/>
    <w:rsid w:val="00503815"/>
    <w:rsid w:val="005120E9"/>
    <w:rsid w:val="00513455"/>
    <w:rsid w:val="00514B18"/>
    <w:rsid w:val="00517BB0"/>
    <w:rsid w:val="00521BC7"/>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573F"/>
    <w:rsid w:val="00585D07"/>
    <w:rsid w:val="005874F7"/>
    <w:rsid w:val="0058763F"/>
    <w:rsid w:val="005904E9"/>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410BC"/>
    <w:rsid w:val="00644D00"/>
    <w:rsid w:val="00645AC1"/>
    <w:rsid w:val="006525E2"/>
    <w:rsid w:val="00652B2D"/>
    <w:rsid w:val="0065448D"/>
    <w:rsid w:val="0067097D"/>
    <w:rsid w:val="00674A53"/>
    <w:rsid w:val="00675C3C"/>
    <w:rsid w:val="006764E5"/>
    <w:rsid w:val="006767B4"/>
    <w:rsid w:val="00676E79"/>
    <w:rsid w:val="00681EF7"/>
    <w:rsid w:val="006827E9"/>
    <w:rsid w:val="00684B5C"/>
    <w:rsid w:val="0068542B"/>
    <w:rsid w:val="006951E3"/>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D498E"/>
    <w:rsid w:val="006D643A"/>
    <w:rsid w:val="006E2B28"/>
    <w:rsid w:val="006E54D8"/>
    <w:rsid w:val="006E56DE"/>
    <w:rsid w:val="006E7891"/>
    <w:rsid w:val="006E7BF3"/>
    <w:rsid w:val="006F01CF"/>
    <w:rsid w:val="006F2029"/>
    <w:rsid w:val="006F3280"/>
    <w:rsid w:val="006F44B8"/>
    <w:rsid w:val="00705B48"/>
    <w:rsid w:val="00707C56"/>
    <w:rsid w:val="00710B1A"/>
    <w:rsid w:val="007119DA"/>
    <w:rsid w:val="00712CD1"/>
    <w:rsid w:val="00714CEE"/>
    <w:rsid w:val="00722851"/>
    <w:rsid w:val="00723FB3"/>
    <w:rsid w:val="007245BF"/>
    <w:rsid w:val="00727299"/>
    <w:rsid w:val="00727449"/>
    <w:rsid w:val="00727944"/>
    <w:rsid w:val="00727D89"/>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7146C"/>
    <w:rsid w:val="0077462B"/>
    <w:rsid w:val="00775D9C"/>
    <w:rsid w:val="00776B60"/>
    <w:rsid w:val="00777CBB"/>
    <w:rsid w:val="0078089D"/>
    <w:rsid w:val="007813A9"/>
    <w:rsid w:val="00782330"/>
    <w:rsid w:val="00784608"/>
    <w:rsid w:val="0079165A"/>
    <w:rsid w:val="0079617A"/>
    <w:rsid w:val="00796BA7"/>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DA2"/>
    <w:rsid w:val="007C49EC"/>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4795"/>
    <w:rsid w:val="0086699F"/>
    <w:rsid w:val="00867703"/>
    <w:rsid w:val="00867AB4"/>
    <w:rsid w:val="008723AB"/>
    <w:rsid w:val="008735EC"/>
    <w:rsid w:val="00873F6D"/>
    <w:rsid w:val="0087404B"/>
    <w:rsid w:val="008742B5"/>
    <w:rsid w:val="0087582E"/>
    <w:rsid w:val="00877234"/>
    <w:rsid w:val="00880EAA"/>
    <w:rsid w:val="00882FC0"/>
    <w:rsid w:val="008837E7"/>
    <w:rsid w:val="008840BA"/>
    <w:rsid w:val="0088536B"/>
    <w:rsid w:val="00894197"/>
    <w:rsid w:val="00894AB4"/>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1BB"/>
    <w:rsid w:val="008D0D13"/>
    <w:rsid w:val="008D3A9D"/>
    <w:rsid w:val="008D4CAB"/>
    <w:rsid w:val="008D6E18"/>
    <w:rsid w:val="008E090F"/>
    <w:rsid w:val="008E17F9"/>
    <w:rsid w:val="008E1BA4"/>
    <w:rsid w:val="008E45AB"/>
    <w:rsid w:val="008E563A"/>
    <w:rsid w:val="008E608F"/>
    <w:rsid w:val="008E68D9"/>
    <w:rsid w:val="008F0312"/>
    <w:rsid w:val="008F1B1E"/>
    <w:rsid w:val="008F28A3"/>
    <w:rsid w:val="008F34BF"/>
    <w:rsid w:val="0090380F"/>
    <w:rsid w:val="00910FAB"/>
    <w:rsid w:val="009140B2"/>
    <w:rsid w:val="00917AA4"/>
    <w:rsid w:val="00920C1C"/>
    <w:rsid w:val="009263DF"/>
    <w:rsid w:val="0092682C"/>
    <w:rsid w:val="00934215"/>
    <w:rsid w:val="009370AB"/>
    <w:rsid w:val="00940F5E"/>
    <w:rsid w:val="009429C3"/>
    <w:rsid w:val="00944F6D"/>
    <w:rsid w:val="009455D9"/>
    <w:rsid w:val="00950AE0"/>
    <w:rsid w:val="0095259E"/>
    <w:rsid w:val="0095357C"/>
    <w:rsid w:val="009550E2"/>
    <w:rsid w:val="00955C05"/>
    <w:rsid w:val="00957E6A"/>
    <w:rsid w:val="0096012F"/>
    <w:rsid w:val="00962359"/>
    <w:rsid w:val="009647A4"/>
    <w:rsid w:val="00964897"/>
    <w:rsid w:val="00971E34"/>
    <w:rsid w:val="0097232D"/>
    <w:rsid w:val="00972493"/>
    <w:rsid w:val="00973986"/>
    <w:rsid w:val="00974569"/>
    <w:rsid w:val="009770C9"/>
    <w:rsid w:val="009907CB"/>
    <w:rsid w:val="00991856"/>
    <w:rsid w:val="00992AA2"/>
    <w:rsid w:val="009932E7"/>
    <w:rsid w:val="009944E3"/>
    <w:rsid w:val="00994739"/>
    <w:rsid w:val="00997479"/>
    <w:rsid w:val="009A12FF"/>
    <w:rsid w:val="009A1F46"/>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63FA"/>
    <w:rsid w:val="00A33709"/>
    <w:rsid w:val="00A36A2B"/>
    <w:rsid w:val="00A4149B"/>
    <w:rsid w:val="00A42BAF"/>
    <w:rsid w:val="00A465D6"/>
    <w:rsid w:val="00A52A42"/>
    <w:rsid w:val="00A53DD6"/>
    <w:rsid w:val="00A54268"/>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B1A2F"/>
    <w:rsid w:val="00AB24FA"/>
    <w:rsid w:val="00AB2D94"/>
    <w:rsid w:val="00AB5D90"/>
    <w:rsid w:val="00AC20B1"/>
    <w:rsid w:val="00AC6877"/>
    <w:rsid w:val="00AD33B9"/>
    <w:rsid w:val="00AD4D46"/>
    <w:rsid w:val="00AD4EEC"/>
    <w:rsid w:val="00AE2655"/>
    <w:rsid w:val="00AE7D14"/>
    <w:rsid w:val="00AF1D7A"/>
    <w:rsid w:val="00B030A0"/>
    <w:rsid w:val="00B04E6D"/>
    <w:rsid w:val="00B07BCE"/>
    <w:rsid w:val="00B10E8F"/>
    <w:rsid w:val="00B1135F"/>
    <w:rsid w:val="00B118A6"/>
    <w:rsid w:val="00B17BC6"/>
    <w:rsid w:val="00B17D1A"/>
    <w:rsid w:val="00B2053A"/>
    <w:rsid w:val="00B20F1B"/>
    <w:rsid w:val="00B21063"/>
    <w:rsid w:val="00B2276B"/>
    <w:rsid w:val="00B228B7"/>
    <w:rsid w:val="00B22C51"/>
    <w:rsid w:val="00B236C8"/>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5F57"/>
    <w:rsid w:val="00B76A40"/>
    <w:rsid w:val="00B800DC"/>
    <w:rsid w:val="00B8049E"/>
    <w:rsid w:val="00B82FBF"/>
    <w:rsid w:val="00B8393D"/>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29EB"/>
    <w:rsid w:val="00C161B9"/>
    <w:rsid w:val="00C16254"/>
    <w:rsid w:val="00C16905"/>
    <w:rsid w:val="00C16D31"/>
    <w:rsid w:val="00C217E4"/>
    <w:rsid w:val="00C22425"/>
    <w:rsid w:val="00C24DA7"/>
    <w:rsid w:val="00C2563D"/>
    <w:rsid w:val="00C340BA"/>
    <w:rsid w:val="00C34232"/>
    <w:rsid w:val="00C34A31"/>
    <w:rsid w:val="00C404DE"/>
    <w:rsid w:val="00C43112"/>
    <w:rsid w:val="00C4724E"/>
    <w:rsid w:val="00C472F0"/>
    <w:rsid w:val="00C47F55"/>
    <w:rsid w:val="00C47FB5"/>
    <w:rsid w:val="00C52250"/>
    <w:rsid w:val="00C5225A"/>
    <w:rsid w:val="00C5458D"/>
    <w:rsid w:val="00C577BB"/>
    <w:rsid w:val="00C67EA5"/>
    <w:rsid w:val="00C71ACF"/>
    <w:rsid w:val="00C72296"/>
    <w:rsid w:val="00C73950"/>
    <w:rsid w:val="00C73EC7"/>
    <w:rsid w:val="00C74CD4"/>
    <w:rsid w:val="00C74D8C"/>
    <w:rsid w:val="00C7686F"/>
    <w:rsid w:val="00C815A7"/>
    <w:rsid w:val="00C82114"/>
    <w:rsid w:val="00C8304D"/>
    <w:rsid w:val="00C83461"/>
    <w:rsid w:val="00C84871"/>
    <w:rsid w:val="00C87F0D"/>
    <w:rsid w:val="00C90140"/>
    <w:rsid w:val="00C902A7"/>
    <w:rsid w:val="00C9220C"/>
    <w:rsid w:val="00C93DF0"/>
    <w:rsid w:val="00C9426C"/>
    <w:rsid w:val="00C965BC"/>
    <w:rsid w:val="00C97487"/>
    <w:rsid w:val="00CA0BB4"/>
    <w:rsid w:val="00CA1361"/>
    <w:rsid w:val="00CA300F"/>
    <w:rsid w:val="00CA588E"/>
    <w:rsid w:val="00CB01A8"/>
    <w:rsid w:val="00CB1F8E"/>
    <w:rsid w:val="00CB2CEF"/>
    <w:rsid w:val="00CB2F30"/>
    <w:rsid w:val="00CC230F"/>
    <w:rsid w:val="00CC457F"/>
    <w:rsid w:val="00CC56F1"/>
    <w:rsid w:val="00CC61FD"/>
    <w:rsid w:val="00CC71B0"/>
    <w:rsid w:val="00CD1D87"/>
    <w:rsid w:val="00CE1246"/>
    <w:rsid w:val="00CE1352"/>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38D9"/>
    <w:rsid w:val="00D53D87"/>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3646"/>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2ABD"/>
    <w:rsid w:val="00E338A3"/>
    <w:rsid w:val="00E33E72"/>
    <w:rsid w:val="00E36917"/>
    <w:rsid w:val="00E40827"/>
    <w:rsid w:val="00E43F36"/>
    <w:rsid w:val="00E46421"/>
    <w:rsid w:val="00E47303"/>
    <w:rsid w:val="00E4786D"/>
    <w:rsid w:val="00E52603"/>
    <w:rsid w:val="00E52CD5"/>
    <w:rsid w:val="00E55243"/>
    <w:rsid w:val="00E565AC"/>
    <w:rsid w:val="00E56A85"/>
    <w:rsid w:val="00E56C04"/>
    <w:rsid w:val="00E57407"/>
    <w:rsid w:val="00E7088D"/>
    <w:rsid w:val="00E72E14"/>
    <w:rsid w:val="00E763B4"/>
    <w:rsid w:val="00E80349"/>
    <w:rsid w:val="00E80DA0"/>
    <w:rsid w:val="00E815AD"/>
    <w:rsid w:val="00E831CE"/>
    <w:rsid w:val="00E846C2"/>
    <w:rsid w:val="00E85BA4"/>
    <w:rsid w:val="00E86AF9"/>
    <w:rsid w:val="00E86AFC"/>
    <w:rsid w:val="00E879DD"/>
    <w:rsid w:val="00E905C3"/>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4ABC"/>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8BD"/>
    <w:rsid w:val="00F01D87"/>
    <w:rsid w:val="00F0214D"/>
    <w:rsid w:val="00F024EB"/>
    <w:rsid w:val="00F0304A"/>
    <w:rsid w:val="00F0372E"/>
    <w:rsid w:val="00F073BB"/>
    <w:rsid w:val="00F107C2"/>
    <w:rsid w:val="00F108B5"/>
    <w:rsid w:val="00F16863"/>
    <w:rsid w:val="00F16A5A"/>
    <w:rsid w:val="00F23F2F"/>
    <w:rsid w:val="00F30519"/>
    <w:rsid w:val="00F30745"/>
    <w:rsid w:val="00F3355E"/>
    <w:rsid w:val="00F36873"/>
    <w:rsid w:val="00F3729D"/>
    <w:rsid w:val="00F448D5"/>
    <w:rsid w:val="00F44B06"/>
    <w:rsid w:val="00F506EC"/>
    <w:rsid w:val="00F5175B"/>
    <w:rsid w:val="00F57854"/>
    <w:rsid w:val="00F62202"/>
    <w:rsid w:val="00F62D76"/>
    <w:rsid w:val="00F634DE"/>
    <w:rsid w:val="00F6436B"/>
    <w:rsid w:val="00F653D5"/>
    <w:rsid w:val="00F657C8"/>
    <w:rsid w:val="00F70C6A"/>
    <w:rsid w:val="00F71ABC"/>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A11"/>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E62D1"/>
    <w:rsid w:val="00FF02CA"/>
    <w:rsid w:val="00FF143F"/>
    <w:rsid w:val="00FF264A"/>
    <w:rsid w:val="00FF2AF6"/>
    <w:rsid w:val="00FF348F"/>
    <w:rsid w:val="00FF4056"/>
    <w:rsid w:val="00FF5411"/>
    <w:rsid w:val="00FF6793"/>
    <w:rsid w:val="0617C5BB"/>
    <w:rsid w:val="07FE4C61"/>
    <w:rsid w:val="08BA4854"/>
    <w:rsid w:val="0C7E6DB5"/>
    <w:rsid w:val="0CF47406"/>
    <w:rsid w:val="0DF3FB8A"/>
    <w:rsid w:val="0F20DEB8"/>
    <w:rsid w:val="1424A846"/>
    <w:rsid w:val="14613DF8"/>
    <w:rsid w:val="16DDBF5D"/>
    <w:rsid w:val="199EE607"/>
    <w:rsid w:val="19D37D37"/>
    <w:rsid w:val="1A2502A6"/>
    <w:rsid w:val="1D908CAD"/>
    <w:rsid w:val="1E70BDB3"/>
    <w:rsid w:val="1F1C7D1B"/>
    <w:rsid w:val="202C6DAB"/>
    <w:rsid w:val="23109F2E"/>
    <w:rsid w:val="2537DD0A"/>
    <w:rsid w:val="25484E50"/>
    <w:rsid w:val="29419393"/>
    <w:rsid w:val="2BD095ED"/>
    <w:rsid w:val="2EFF8F52"/>
    <w:rsid w:val="330212E7"/>
    <w:rsid w:val="3343D85C"/>
    <w:rsid w:val="38973EAB"/>
    <w:rsid w:val="3AA8A7BF"/>
    <w:rsid w:val="3AEC6454"/>
    <w:rsid w:val="3BF349BF"/>
    <w:rsid w:val="3D73061B"/>
    <w:rsid w:val="40B2C04F"/>
    <w:rsid w:val="41E8A3CB"/>
    <w:rsid w:val="43E795D6"/>
    <w:rsid w:val="44E84E89"/>
    <w:rsid w:val="451D2699"/>
    <w:rsid w:val="482C266D"/>
    <w:rsid w:val="4884EC05"/>
    <w:rsid w:val="4AB23A5B"/>
    <w:rsid w:val="4D94FA9C"/>
    <w:rsid w:val="4E2B5B92"/>
    <w:rsid w:val="50F9E0E1"/>
    <w:rsid w:val="599E5EFE"/>
    <w:rsid w:val="5A135AF9"/>
    <w:rsid w:val="5AC9BA79"/>
    <w:rsid w:val="5BA71060"/>
    <w:rsid w:val="5E6ED579"/>
    <w:rsid w:val="63290C9F"/>
    <w:rsid w:val="6480AB00"/>
    <w:rsid w:val="65F93BC1"/>
    <w:rsid w:val="672C5669"/>
    <w:rsid w:val="6771BF6D"/>
    <w:rsid w:val="69B6F189"/>
    <w:rsid w:val="708F6DDF"/>
    <w:rsid w:val="73A3CC0C"/>
    <w:rsid w:val="75B4DD34"/>
    <w:rsid w:val="76C2ABE2"/>
    <w:rsid w:val="79E6294A"/>
    <w:rsid w:val="7BF5BDDD"/>
    <w:rsid w:val="7C787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DC6CDE0"/>
  <w15:docId w15:val="{E17F01EE-8487-4B4E-9AA5-C1D110B4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uiPriority w:val="2"/>
    <w:qFormat/>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uiPriority w:val="2"/>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7"/>
      </w:numPr>
      <w:contextualSpacing/>
    </w:pPr>
    <w:rPr>
      <w:rFonts w:ascii="Cambria" w:hAnsi="Cambria"/>
      <w:color w:val="262626" w:themeColor="text1" w:themeTint="D9"/>
      <w:szCs w:val="20"/>
    </w:rPr>
  </w:style>
  <w:style w:type="paragraph" w:styleId="FootnoteText">
    <w:name w:val="footnote text"/>
    <w:basedOn w:val="Normal"/>
    <w:link w:val="FootnoteTextChar"/>
    <w:semiHidden/>
    <w:unhideWhenUsed/>
    <w:rsid w:val="00E40827"/>
    <w:rPr>
      <w:sz w:val="20"/>
      <w:szCs w:val="20"/>
    </w:rPr>
  </w:style>
  <w:style w:type="character" w:customStyle="1" w:styleId="FootnoteTextChar">
    <w:name w:val="Footnote Text Char"/>
    <w:basedOn w:val="DefaultParagraphFont"/>
    <w:link w:val="FootnoteText"/>
    <w:uiPriority w:val="99"/>
    <w:semiHidden/>
    <w:rsid w:val="00E40827"/>
  </w:style>
  <w:style w:type="character" w:styleId="FootnoteReference">
    <w:name w:val="footnote reference"/>
    <w:basedOn w:val="DefaultParagraphFont"/>
    <w:semiHidden/>
    <w:unhideWhenUsed/>
    <w:rsid w:val="00E40827"/>
    <w:rPr>
      <w:vertAlign w:val="superscript"/>
    </w:rPr>
  </w:style>
  <w:style w:type="character" w:styleId="CommentReference">
    <w:name w:val="annotation reference"/>
    <w:basedOn w:val="DefaultParagraphFont"/>
    <w:semiHidden/>
    <w:unhideWhenUsed/>
    <w:rsid w:val="00405B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ppData\Roaming\Microsoft\Templates\ITS%20Addendum%20Dec%202014.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65571-6DB0-426B-9D6E-A80F93CA6E01}">
  <ds:schemaRefs>
    <ds:schemaRef ds:uri="http://schemas.openxmlformats.org/officeDocument/2006/bibliography"/>
  </ds:schemaRefs>
</ds:datastoreItem>
</file>

<file path=customXml/itemProps2.xml><?xml version="1.0" encoding="utf-8"?>
<ds:datastoreItem xmlns:ds="http://schemas.openxmlformats.org/officeDocument/2006/customXml" ds:itemID="{A2C3158C-CCD9-449A-A15F-F010769B8475}">
  <ds:schemaRefs>
    <ds:schemaRef ds:uri="http://schemas.openxmlformats.org/package/2006/metadata/core-properties"/>
    <ds:schemaRef ds:uri="http://purl.org/dc/dcmitype/"/>
    <ds:schemaRef ds:uri="http://schemas.microsoft.com/office/infopath/2007/PartnerControls"/>
    <ds:schemaRef ds:uri="0b39b100-34c8-42a1-9ad6-b6ff7a1420fd"/>
    <ds:schemaRef ds:uri="http://schemas.microsoft.com/office/2006/documentManagement/types"/>
    <ds:schemaRef ds:uri="http://schemas.microsoft.com/office/2006/metadata/properties"/>
    <ds:schemaRef ds:uri="http://purl.org/dc/terms/"/>
    <ds:schemaRef ds:uri="67c3a874-3d5f-4ad1-9848-430308a3599e"/>
    <ds:schemaRef ds:uri="http://www.w3.org/XML/1998/namespace"/>
    <ds:schemaRef ds:uri="http://purl.org/dc/elements/1.1/"/>
  </ds:schemaRefs>
</ds:datastoreItem>
</file>

<file path=customXml/itemProps3.xml><?xml version="1.0" encoding="utf-8"?>
<ds:datastoreItem xmlns:ds="http://schemas.openxmlformats.org/officeDocument/2006/customXml" ds:itemID="{B3E189B7-1FBD-488A-A7DB-9A4A5F51FB77}"/>
</file>

<file path=customXml/itemProps4.xml><?xml version="1.0" encoding="utf-8"?>
<ds:datastoreItem xmlns:ds="http://schemas.openxmlformats.org/officeDocument/2006/customXml" ds:itemID="{9F04999A-57FB-42DD-9C27-31BA9F4EE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ITS Addendum Dec 2014</Template>
  <TotalTime>1</TotalTime>
  <Pages>7</Pages>
  <Words>1852</Words>
  <Characters>10563</Characters>
  <Application>Microsoft Office Word</Application>
  <DocSecurity>0</DocSecurity>
  <Lines>88</Lines>
  <Paragraphs>24</Paragraphs>
  <ScaleCrop>false</ScaleCrop>
  <Company>Office of Antiterrorism Assistance</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 Noncoercive Interrogation</dc:title>
  <dc:subject>Interdicting Terrorist Activities</dc:subject>
  <dc:creator>Czigan, Terry E</dc:creator>
  <cp:lastModifiedBy>Blackwell, Charita D</cp:lastModifiedBy>
  <cp:revision>23</cp:revision>
  <cp:lastPrinted>2012-04-27T18:10:00Z</cp:lastPrinted>
  <dcterms:created xsi:type="dcterms:W3CDTF">2021-12-10T14:07:00Z</dcterms:created>
  <dcterms:modified xsi:type="dcterms:W3CDTF">2023-03-25T01:00:00Z</dcterms:modified>
  <cp:category>Workbook 15.6: Noncoercive Interrogation Guidelines</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2022-11-03T14:23:36Z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534ff3e1-0a09-434a-b600-53ddcd5128fa</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