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3C2E" w14:textId="160E7E95" w:rsidR="00EE7DFC" w:rsidRPr="00644D00" w:rsidRDefault="00EE7E62" w:rsidP="07750C74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AEC458" wp14:editId="11D446E7">
            <wp:simplePos x="0" y="0"/>
            <wp:positionH relativeFrom="column">
              <wp:posOffset>5676265</wp:posOffset>
            </wp:positionH>
            <wp:positionV relativeFrom="paragraph">
              <wp:posOffset>79375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15.3 : Possibilit</w:t>
      </w:r>
      <w:r w:rsidR="00AB28BB">
        <w:rPr>
          <w:color w:val="FFFFFF" w:themeColor="background1"/>
        </w:rPr>
        <w:t>É</w:t>
      </w:r>
      <w:r>
        <w:rPr>
          <w:color w:val="FFFFFF" w:themeColor="background1"/>
        </w:rPr>
        <w:t>s de th</w:t>
      </w:r>
      <w:r w:rsidR="00AB28BB">
        <w:rPr>
          <w:color w:val="FFFFFF" w:themeColor="background1"/>
        </w:rPr>
        <w:t>È</w:t>
      </w:r>
      <w:r>
        <w:rPr>
          <w:color w:val="FFFFFF" w:themeColor="background1"/>
        </w:rPr>
        <w:t xml:space="preserve">mes </w:t>
      </w:r>
      <w:r w:rsidR="00AB28BB">
        <w:rPr>
          <w:color w:val="FFFFFF" w:themeColor="background1"/>
        </w:rPr>
        <w:br/>
      </w:r>
      <w:r>
        <w:rPr>
          <w:color w:val="FFFFFF" w:themeColor="background1"/>
        </w:rPr>
        <w:t>relatifs aux terroristes</w:t>
      </w:r>
    </w:p>
    <w:tbl>
      <w:tblPr>
        <w:tblW w:w="46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6550"/>
      </w:tblGrid>
      <w:tr w:rsidR="00E565AC" w14:paraId="1A0AE4FC" w14:textId="77777777" w:rsidTr="00E10A02">
        <w:trPr>
          <w:cantSplit/>
        </w:trPr>
        <w:tc>
          <w:tcPr>
            <w:tcW w:w="1201" w:type="pct"/>
            <w:hideMark/>
          </w:tcPr>
          <w:p w14:paraId="1A0AE4FA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799" w:type="pct"/>
            <w:hideMark/>
          </w:tcPr>
          <w:p w14:paraId="1A0AE4FB" w14:textId="5A7C8899" w:rsidR="00E565AC" w:rsidRDefault="00E565AC" w:rsidP="00E10A02">
            <w:pPr>
              <w:pStyle w:val="ATABody"/>
              <w:ind w:left="-1"/>
            </w:pPr>
            <w:r>
              <w:t>Fournir des informations supplémentaires sur les thèmes à utiliser avec les suspects terroristes.</w:t>
            </w:r>
          </w:p>
        </w:tc>
      </w:tr>
    </w:tbl>
    <w:p w14:paraId="3109063E" w14:textId="689A73C2" w:rsidR="00F63AD3" w:rsidRDefault="00F63AD3" w:rsidP="07750C74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02" w14:paraId="7D481662" w14:textId="77777777" w:rsidTr="1285EFB0">
        <w:tc>
          <w:tcPr>
            <w:tcW w:w="9576" w:type="dxa"/>
          </w:tcPr>
          <w:p w14:paraId="57B2B149" w14:textId="5C01A067" w:rsidR="00E10A02" w:rsidRDefault="00E10A02" w:rsidP="00E10A02">
            <w:pPr>
              <w:pStyle w:val="ATABody"/>
              <w:spacing w:before="40" w:after="40"/>
            </w:pPr>
            <w:r>
              <w:t>L’interrogateur envisagera l’un des thèmes suivants, en fonction des croyances et de la cause du suspect ainsi que de son rôle dans l’organisation terroriste :</w:t>
            </w:r>
          </w:p>
        </w:tc>
      </w:tr>
      <w:tr w:rsidR="00E10A02" w14:paraId="0CBE6F9C" w14:textId="77777777" w:rsidTr="1285EFB0">
        <w:tc>
          <w:tcPr>
            <w:tcW w:w="9576" w:type="dxa"/>
          </w:tcPr>
          <w:p w14:paraId="12FB10D3" w14:textId="2A24E241" w:rsidR="00E10A02" w:rsidRPr="00F63AD3" w:rsidRDefault="0CE684EE" w:rsidP="00F63AD3">
            <w:pPr>
              <w:pStyle w:val="ATABulletLevel01BodySlide"/>
            </w:pPr>
            <w:r>
              <w:t xml:space="preserve">Reporter la faute ailleurs </w:t>
            </w:r>
          </w:p>
          <w:p w14:paraId="268712F6" w14:textId="3540F300" w:rsidR="00E10A02" w:rsidRDefault="0CE684EE" w:rsidP="00E10A02">
            <w:pPr>
              <w:pStyle w:val="ATABulletLevel01BodySlide"/>
              <w:numPr>
                <w:ilvl w:val="0"/>
                <w:numId w:val="36"/>
              </w:numPr>
              <w:spacing w:before="40" w:after="40"/>
            </w:pPr>
            <w:r>
              <w:t xml:space="preserve">Accuser le gouvernement du suspect (ou un autre gouvernement ou entité étrangère) d'être à l'origine de l'oppression de certains groupes dans son pays. </w:t>
            </w:r>
          </w:p>
          <w:p w14:paraId="518F97C6" w14:textId="0DDCD893" w:rsidR="00E10A02" w:rsidRDefault="0CE684EE" w:rsidP="00E10A02">
            <w:pPr>
              <w:pStyle w:val="ATABulletLevel01BodySlide"/>
              <w:numPr>
                <w:ilvl w:val="0"/>
                <w:numId w:val="36"/>
              </w:numPr>
              <w:spacing w:before="40" w:after="40"/>
            </w:pPr>
            <w:r>
              <w:t>Montrer au suspect que l’on comprend la nécessite de ses actes si l’on veut que la situation change.</w:t>
            </w:r>
          </w:p>
        </w:tc>
      </w:tr>
      <w:tr w:rsidR="00E10A02" w14:paraId="1BA6965E" w14:textId="77777777" w:rsidTr="1285EFB0">
        <w:tc>
          <w:tcPr>
            <w:tcW w:w="9576" w:type="dxa"/>
          </w:tcPr>
          <w:p w14:paraId="6C008540" w14:textId="0699555A" w:rsidR="00E10A02" w:rsidRPr="00F63AD3" w:rsidRDefault="00E10A02" w:rsidP="00F63AD3">
            <w:pPr>
              <w:pStyle w:val="ATABulletLevel01BodySlide"/>
            </w:pPr>
            <w:r>
              <w:t>Protéger son peuple ou sa patrie</w:t>
            </w:r>
          </w:p>
          <w:p w14:paraId="07206CC2" w14:textId="4896A1A4" w:rsidR="00E10A02" w:rsidRDefault="0CE684EE" w:rsidP="00E10A02">
            <w:pPr>
              <w:pStyle w:val="ATABulletLevel01BodySlide"/>
              <w:numPr>
                <w:ilvl w:val="0"/>
                <w:numId w:val="37"/>
              </w:numPr>
              <w:spacing w:before="40" w:after="40"/>
            </w:pPr>
            <w:r>
              <w:t>Suggérer au suspect qu’il se battait pour son pays afin de le libérer de l’influence d’un groupe ou d’un autre pays sur son peuple ou son mode de vie.</w:t>
            </w:r>
          </w:p>
          <w:p w14:paraId="17B17B81" w14:textId="5B94B48A" w:rsidR="00E10A02" w:rsidRDefault="0CE684EE" w:rsidP="00E10A02">
            <w:pPr>
              <w:pStyle w:val="ATABulletLevel01BodySlide"/>
              <w:numPr>
                <w:ilvl w:val="0"/>
                <w:numId w:val="37"/>
              </w:numPr>
              <w:spacing w:before="40" w:after="40"/>
            </w:pPr>
            <w:r>
              <w:t>Mentionner comme exemple un leader historique qui s'est battu pour l'indépendance d’un pays.</w:t>
            </w:r>
          </w:p>
          <w:p w14:paraId="75857356" w14:textId="6F424E7C" w:rsidR="00E10A02" w:rsidRPr="008379F9" w:rsidRDefault="0CE684EE" w:rsidP="00E10A02">
            <w:pPr>
              <w:pStyle w:val="ATABulletLevel01BodySlide"/>
              <w:numPr>
                <w:ilvl w:val="0"/>
                <w:numId w:val="37"/>
              </w:numPr>
              <w:spacing w:before="40" w:after="40"/>
            </w:pPr>
            <w:r>
              <w:t xml:space="preserve">Comparer les actes du suspect à ceux d’un combattant de la liberté qui tentait de protéger son pays de la tyrannie. </w:t>
            </w:r>
          </w:p>
        </w:tc>
      </w:tr>
      <w:tr w:rsidR="00E10A02" w14:paraId="62E244FC" w14:textId="77777777" w:rsidTr="1285EFB0">
        <w:tc>
          <w:tcPr>
            <w:tcW w:w="9576" w:type="dxa"/>
          </w:tcPr>
          <w:p w14:paraId="00F58CFE" w14:textId="77777777" w:rsidR="00E10A02" w:rsidRPr="00F63AD3" w:rsidRDefault="00E10A02" w:rsidP="00F63AD3">
            <w:pPr>
              <w:pStyle w:val="ATABulletLevel01BodySlide"/>
            </w:pPr>
            <w:r>
              <w:t>Pas d'autre choix</w:t>
            </w:r>
          </w:p>
          <w:p w14:paraId="0C242D15" w14:textId="389B6AB1" w:rsidR="00E10A02" w:rsidRPr="008379F9" w:rsidRDefault="0CE684EE" w:rsidP="00E10A02">
            <w:pPr>
              <w:pStyle w:val="ATABulletLevel01BodySlide"/>
              <w:numPr>
                <w:ilvl w:val="0"/>
                <w:numId w:val="38"/>
              </w:numPr>
              <w:spacing w:before="40" w:after="40"/>
            </w:pPr>
            <w:r>
              <w:t>Suggérer au suspect qu’on l’a provoqué et qu’il n’avait pas d'autre choix que de réagir face à l’injustice.</w:t>
            </w:r>
          </w:p>
        </w:tc>
      </w:tr>
      <w:tr w:rsidR="00E10A02" w14:paraId="73A36E34" w14:textId="77777777" w:rsidTr="1285EFB0">
        <w:tc>
          <w:tcPr>
            <w:tcW w:w="9576" w:type="dxa"/>
          </w:tcPr>
          <w:p w14:paraId="29155734" w14:textId="77777777" w:rsidR="00E10A02" w:rsidRPr="00F63AD3" w:rsidRDefault="00E10A02" w:rsidP="00F63AD3">
            <w:pPr>
              <w:pStyle w:val="ATABulletLevel01BodySlide"/>
            </w:pPr>
            <w:r>
              <w:t>Obéir aux ordres</w:t>
            </w:r>
          </w:p>
          <w:p w14:paraId="448D1675" w14:textId="7BA0C68C" w:rsidR="00E10A02" w:rsidRPr="008379F9" w:rsidRDefault="0CE684EE" w:rsidP="00E10A02">
            <w:pPr>
              <w:pStyle w:val="ATABulletLevel01BodySlide"/>
              <w:numPr>
                <w:ilvl w:val="0"/>
                <w:numId w:val="39"/>
              </w:numPr>
              <w:spacing w:before="40" w:after="40"/>
            </w:pPr>
            <w:r>
              <w:t xml:space="preserve">Suggérer au suspect que puisqu’il n'était pas le chef du groupe, il n’a fait qu'exécuter les ordres qui venaient de sa hiérarchie. </w:t>
            </w:r>
          </w:p>
        </w:tc>
      </w:tr>
      <w:tr w:rsidR="00E10A02" w14:paraId="6D62983D" w14:textId="77777777" w:rsidTr="1285EFB0">
        <w:tc>
          <w:tcPr>
            <w:tcW w:w="9576" w:type="dxa"/>
          </w:tcPr>
          <w:p w14:paraId="0B307806" w14:textId="436C1B36" w:rsidR="00E10A02" w:rsidRPr="00F63AD3" w:rsidRDefault="00E10A02" w:rsidP="00F63AD3">
            <w:pPr>
              <w:pStyle w:val="ATABulletLevel01BodySlide"/>
            </w:pPr>
            <w:r>
              <w:t xml:space="preserve">Vision extrémiste </w:t>
            </w:r>
          </w:p>
          <w:p w14:paraId="598BA320" w14:textId="2D1DE0B1" w:rsidR="00E10A02" w:rsidRDefault="00E10A02" w:rsidP="00E10A02">
            <w:pPr>
              <w:pStyle w:val="ATABulletLevel01BodySlide"/>
              <w:numPr>
                <w:ilvl w:val="0"/>
                <w:numId w:val="40"/>
              </w:numPr>
              <w:spacing w:before="40" w:after="40"/>
            </w:pPr>
            <w:r>
              <w:t>L’objectif du groupe terroriste auquel appartient le suspect était d'établir sa vision dans le monde entier.</w:t>
            </w:r>
          </w:p>
          <w:p w14:paraId="67D18EDD" w14:textId="1FF1133D" w:rsidR="00E10A02" w:rsidRPr="008379F9" w:rsidRDefault="0CE684EE" w:rsidP="00E10A02">
            <w:pPr>
              <w:pStyle w:val="ATABulletLevel01BodySlide"/>
              <w:numPr>
                <w:ilvl w:val="0"/>
                <w:numId w:val="40"/>
              </w:numPr>
              <w:spacing w:before="40" w:after="40"/>
            </w:pPr>
            <w:r>
              <w:t>Dans le cadre de cette vision, le suspect devait être disposé à employer la violence pour atteindre son objectif.</w:t>
            </w:r>
          </w:p>
        </w:tc>
      </w:tr>
      <w:tr w:rsidR="00E10A02" w14:paraId="366B65CC" w14:textId="77777777" w:rsidTr="1285EFB0">
        <w:tc>
          <w:tcPr>
            <w:tcW w:w="9576" w:type="dxa"/>
          </w:tcPr>
          <w:p w14:paraId="1F234AC4" w14:textId="77777777" w:rsidR="00E10A02" w:rsidRDefault="00E10A02" w:rsidP="00F63AD3">
            <w:pPr>
              <w:pStyle w:val="ATABulletLevel01BodySlide"/>
            </w:pPr>
            <w:r>
              <w:t xml:space="preserve">Quel que soit le thème utilisé, il faudra opposer la raison pour laquelle le suspect a commis son acte de violence à celle d’un sadique qui commet des actes de violence simplement parce qu’il aime voir les autres souffrir. </w:t>
            </w:r>
          </w:p>
          <w:p w14:paraId="5B390B17" w14:textId="27F805EA" w:rsidR="00E10A02" w:rsidRPr="008379F9" w:rsidRDefault="00E10A02" w:rsidP="00F63AD3">
            <w:pPr>
              <w:pStyle w:val="ATABulletLevel01BodySlide"/>
            </w:pPr>
            <w:r>
              <w:t xml:space="preserve">Suggérer au suspect qu’il est important d’expliquer la raison de son acte afin que personne ne pense qu’il l’a commis par sadisme. </w:t>
            </w:r>
          </w:p>
        </w:tc>
      </w:tr>
      <w:tr w:rsidR="00E10A02" w14:paraId="1EAE9236" w14:textId="77777777" w:rsidTr="1285EFB0">
        <w:tc>
          <w:tcPr>
            <w:tcW w:w="9576" w:type="dxa"/>
          </w:tcPr>
          <w:p w14:paraId="1AE2CB36" w14:textId="77777777" w:rsidR="00E10A02" w:rsidRDefault="00E10A02" w:rsidP="00E10A02">
            <w:pPr>
              <w:pStyle w:val="ATABody"/>
              <w:spacing w:before="40" w:after="40"/>
            </w:pPr>
            <w:r>
              <w:t>Sources :</w:t>
            </w:r>
          </w:p>
          <w:p w14:paraId="099A8ED1" w14:textId="77777777" w:rsidR="00E10A02" w:rsidRDefault="00E10A02" w:rsidP="00F63AD3">
            <w:pPr>
              <w:pStyle w:val="ATABulletLevel01BodySlide"/>
            </w:pPr>
            <w:proofErr w:type="spellStart"/>
            <w:r>
              <w:t>Horgan</w:t>
            </w:r>
            <w:proofErr w:type="spellEnd"/>
            <w:r>
              <w:t xml:space="preserve">, John. The Psychology of </w:t>
            </w:r>
            <w:proofErr w:type="spellStart"/>
            <w:r>
              <w:t>Terrorism</w:t>
            </w:r>
            <w:proofErr w:type="spellEnd"/>
            <w:r>
              <w:t xml:space="preserve"> [La psychologie du terrorisme], 2014.</w:t>
            </w:r>
          </w:p>
          <w:p w14:paraId="402676F6" w14:textId="57DC5690" w:rsidR="00E10A02" w:rsidRDefault="00E10A02" w:rsidP="00F63AD3">
            <w:pPr>
              <w:pStyle w:val="ATABulletLevel01BodySlide"/>
            </w:pPr>
            <w:proofErr w:type="spellStart"/>
            <w:r w:rsidRPr="00AB28BB">
              <w:rPr>
                <w:lang w:val="en-US"/>
              </w:rPr>
              <w:t>Senese</w:t>
            </w:r>
            <w:proofErr w:type="spellEnd"/>
            <w:r w:rsidRPr="00AB28BB">
              <w:rPr>
                <w:lang w:val="en-US"/>
              </w:rPr>
              <w:t xml:space="preserve">, Louis C. and Philip A. </w:t>
            </w:r>
            <w:proofErr w:type="spellStart"/>
            <w:r w:rsidRPr="00AB28BB">
              <w:rPr>
                <w:lang w:val="en-US"/>
              </w:rPr>
              <w:t>Mullenix</w:t>
            </w:r>
            <w:proofErr w:type="spellEnd"/>
            <w:r w:rsidRPr="00AB28BB">
              <w:rPr>
                <w:lang w:val="en-US"/>
              </w:rPr>
              <w:t>. “An Analysis of the Confession of Khalid Sheikh Muhammad in the Development of Themes for the Interrogation of Islamic Fundamentalist Terrorist Suspects.”</w:t>
            </w:r>
            <w:r w:rsidRPr="00AB28BB">
              <w:rPr>
                <w:lang w:val="en-US"/>
              </w:rPr>
              <w:br/>
            </w:r>
            <w:r>
              <w:t xml:space="preserve">[« Analyse des aveux de Khalid Sheikh Muhammad relative à l'élaboration de thèmes </w:t>
            </w:r>
            <w:r>
              <w:lastRenderedPageBreak/>
              <w:t>pour les interrogatoires de suspects fondamentalistes islamiques accusés de terrorisme. »]</w:t>
            </w:r>
          </w:p>
        </w:tc>
      </w:tr>
    </w:tbl>
    <w:p w14:paraId="38011994" w14:textId="680BD02A" w:rsidR="00803AD3" w:rsidRPr="008379F9" w:rsidRDefault="00803AD3" w:rsidP="00803AD3">
      <w:pPr>
        <w:pStyle w:val="ATABody"/>
        <w:jc w:val="center"/>
        <w:rPr>
          <w:rFonts w:eastAsia="MS PGothic"/>
        </w:rPr>
      </w:pPr>
    </w:p>
    <w:sectPr w:rsidR="00803AD3" w:rsidRPr="008379F9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A7C4" w14:textId="77777777" w:rsidR="00530758" w:rsidRDefault="00530758" w:rsidP="00C82114">
      <w:r>
        <w:separator/>
      </w:r>
    </w:p>
  </w:endnote>
  <w:endnote w:type="continuationSeparator" w:id="0">
    <w:p w14:paraId="036350CA" w14:textId="77777777" w:rsidR="00530758" w:rsidRDefault="00530758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1A0AE518" w14:textId="77777777" w:rsidTr="44970A53">
      <w:tc>
        <w:tcPr>
          <w:tcW w:w="8100" w:type="dxa"/>
          <w:shd w:val="clear" w:color="auto" w:fill="auto"/>
        </w:tcPr>
        <w:p w14:paraId="1A0AE516" w14:textId="22673A90" w:rsidR="00585D07" w:rsidRPr="00AB28BB" w:rsidRDefault="44970A53" w:rsidP="008379F9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AB28BB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1A0AE517" w14:textId="403DA1B8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82117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D60C11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82117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1A0AE519" w14:textId="77777777" w:rsidR="008564F0" w:rsidRPr="00AB28BB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AB28BB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C413" w14:textId="77777777" w:rsidR="00530758" w:rsidRDefault="00530758" w:rsidP="00C82114">
      <w:r>
        <w:separator/>
      </w:r>
    </w:p>
  </w:footnote>
  <w:footnote w:type="continuationSeparator" w:id="0">
    <w:p w14:paraId="4FF8F4CC" w14:textId="77777777" w:rsidR="00530758" w:rsidRDefault="00530758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83"/>
    </w:tblGrid>
    <w:tr w:rsidR="008564F0" w:rsidRPr="00AB28BB" w14:paraId="1A0AE514" w14:textId="77777777" w:rsidTr="00F16863">
      <w:tc>
        <w:tcPr>
          <w:tcW w:w="4788" w:type="dxa"/>
          <w:shd w:val="clear" w:color="auto" w:fill="auto"/>
          <w:vAlign w:val="bottom"/>
        </w:tcPr>
        <w:p w14:paraId="1A0AE512" w14:textId="0F8631D7" w:rsidR="008564F0" w:rsidRPr="00456B51" w:rsidRDefault="00D17B49" w:rsidP="00E10A02">
          <w:pPr>
            <w:pStyle w:val="ATAHeader"/>
          </w:pPr>
          <w:r>
            <w:t xml:space="preserve">Module 15: </w:t>
          </w:r>
          <w:proofErr w:type="spellStart"/>
          <w:r>
            <w:t>Noncoercive</w:t>
          </w:r>
          <w:proofErr w:type="spellEnd"/>
          <w:r>
            <w:t xml:space="preserve"> Interrogation</w:t>
          </w:r>
        </w:p>
      </w:tc>
      <w:tc>
        <w:tcPr>
          <w:tcW w:w="4788" w:type="dxa"/>
          <w:shd w:val="clear" w:color="auto" w:fill="auto"/>
          <w:vAlign w:val="bottom"/>
        </w:tcPr>
        <w:p w14:paraId="1A0AE513" w14:textId="7791B441" w:rsidR="008564F0" w:rsidRPr="00AB28BB" w:rsidRDefault="00EE7E62" w:rsidP="00DC6135">
          <w:pPr>
            <w:pStyle w:val="ATAHeader"/>
            <w:jc w:val="right"/>
            <w:rPr>
              <w:lang w:val="en-US"/>
            </w:rPr>
          </w:pPr>
          <w:r w:rsidRPr="00AB28BB">
            <w:rPr>
              <w:lang w:val="en-US"/>
            </w:rPr>
            <w:t>Workbook 15.3: Theme Considerations for Terrorists</w:t>
          </w:r>
        </w:p>
      </w:tc>
    </w:tr>
  </w:tbl>
  <w:p w14:paraId="1A0AE515" w14:textId="77777777" w:rsidR="008564F0" w:rsidRPr="00AB28BB" w:rsidRDefault="008564F0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EE9"/>
    <w:multiLevelType w:val="hybridMultilevel"/>
    <w:tmpl w:val="07C8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0062"/>
    <w:multiLevelType w:val="hybridMultilevel"/>
    <w:tmpl w:val="95C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6134"/>
    <w:multiLevelType w:val="hybridMultilevel"/>
    <w:tmpl w:val="98FC8D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712FD"/>
    <w:multiLevelType w:val="hybridMultilevel"/>
    <w:tmpl w:val="345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34A2952"/>
    <w:multiLevelType w:val="hybridMultilevel"/>
    <w:tmpl w:val="D24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451C95"/>
    <w:multiLevelType w:val="hybridMultilevel"/>
    <w:tmpl w:val="3D6A5E3C"/>
    <w:lvl w:ilvl="0" w:tplc="B8065236">
      <w:start w:val="1"/>
      <w:numFmt w:val="decimal"/>
      <w:lvlText w:val="%1."/>
      <w:lvlJc w:val="left"/>
      <w:pPr>
        <w:ind w:left="48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9F4C35"/>
    <w:multiLevelType w:val="hybridMultilevel"/>
    <w:tmpl w:val="A31252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B33B1"/>
    <w:multiLevelType w:val="hybridMultilevel"/>
    <w:tmpl w:val="7686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404080">
    <w:abstractNumId w:val="9"/>
  </w:num>
  <w:num w:numId="2" w16cid:durableId="782722679">
    <w:abstractNumId w:val="14"/>
  </w:num>
  <w:num w:numId="3" w16cid:durableId="507208092">
    <w:abstractNumId w:val="22"/>
  </w:num>
  <w:num w:numId="4" w16cid:durableId="1270166500">
    <w:abstractNumId w:val="10"/>
  </w:num>
  <w:num w:numId="5" w16cid:durableId="1479414517">
    <w:abstractNumId w:val="6"/>
  </w:num>
  <w:num w:numId="6" w16cid:durableId="1937908587">
    <w:abstractNumId w:val="12"/>
  </w:num>
  <w:num w:numId="7" w16cid:durableId="1841192791">
    <w:abstractNumId w:val="11"/>
  </w:num>
  <w:num w:numId="8" w16cid:durableId="1310206459">
    <w:abstractNumId w:val="7"/>
  </w:num>
  <w:num w:numId="9" w16cid:durableId="1402674294">
    <w:abstractNumId w:val="0"/>
  </w:num>
  <w:num w:numId="10" w16cid:durableId="503202068">
    <w:abstractNumId w:val="21"/>
  </w:num>
  <w:num w:numId="11" w16cid:durableId="642077009">
    <w:abstractNumId w:val="22"/>
  </w:num>
  <w:num w:numId="12" w16cid:durableId="580334161">
    <w:abstractNumId w:val="22"/>
  </w:num>
  <w:num w:numId="13" w16cid:durableId="355423641">
    <w:abstractNumId w:val="14"/>
  </w:num>
  <w:num w:numId="14" w16cid:durableId="991983705">
    <w:abstractNumId w:val="30"/>
  </w:num>
  <w:num w:numId="15" w16cid:durableId="607932840">
    <w:abstractNumId w:val="16"/>
  </w:num>
  <w:num w:numId="16" w16cid:durableId="767196667">
    <w:abstractNumId w:val="31"/>
  </w:num>
  <w:num w:numId="17" w16cid:durableId="318923818">
    <w:abstractNumId w:val="31"/>
    <w:lvlOverride w:ilvl="0">
      <w:startOverride w:val="1"/>
    </w:lvlOverride>
  </w:num>
  <w:num w:numId="18" w16cid:durableId="1708070089">
    <w:abstractNumId w:val="30"/>
  </w:num>
  <w:num w:numId="19" w16cid:durableId="393819834">
    <w:abstractNumId w:val="5"/>
  </w:num>
  <w:num w:numId="20" w16cid:durableId="1139884986">
    <w:abstractNumId w:val="31"/>
  </w:num>
  <w:num w:numId="21" w16cid:durableId="894126671">
    <w:abstractNumId w:val="2"/>
  </w:num>
  <w:num w:numId="22" w16cid:durableId="566765480">
    <w:abstractNumId w:val="20"/>
  </w:num>
  <w:num w:numId="23" w16cid:durableId="831992352">
    <w:abstractNumId w:val="26"/>
  </w:num>
  <w:num w:numId="24" w16cid:durableId="700663736">
    <w:abstractNumId w:val="27"/>
  </w:num>
  <w:num w:numId="25" w16cid:durableId="78349821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3908014">
    <w:abstractNumId w:val="8"/>
  </w:num>
  <w:num w:numId="27" w16cid:durableId="11666742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8932113">
    <w:abstractNumId w:val="17"/>
  </w:num>
  <w:num w:numId="29" w16cid:durableId="462311796">
    <w:abstractNumId w:val="17"/>
    <w:lvlOverride w:ilvl="0">
      <w:startOverride w:val="1"/>
    </w:lvlOverride>
  </w:num>
  <w:num w:numId="30" w16cid:durableId="534736423">
    <w:abstractNumId w:val="29"/>
  </w:num>
  <w:num w:numId="31" w16cid:durableId="1823308463">
    <w:abstractNumId w:val="25"/>
  </w:num>
  <w:num w:numId="32" w16cid:durableId="1042174254">
    <w:abstractNumId w:val="23"/>
  </w:num>
  <w:num w:numId="33" w16cid:durableId="1226800665">
    <w:abstractNumId w:val="18"/>
  </w:num>
  <w:num w:numId="34" w16cid:durableId="1289238293">
    <w:abstractNumId w:val="19"/>
  </w:num>
  <w:num w:numId="35" w16cid:durableId="1724599085">
    <w:abstractNumId w:val="24"/>
  </w:num>
  <w:num w:numId="36" w16cid:durableId="824904664">
    <w:abstractNumId w:val="13"/>
  </w:num>
  <w:num w:numId="37" w16cid:durableId="785395059">
    <w:abstractNumId w:val="15"/>
  </w:num>
  <w:num w:numId="38" w16cid:durableId="1960065883">
    <w:abstractNumId w:val="1"/>
  </w:num>
  <w:num w:numId="39" w16cid:durableId="1648825060">
    <w:abstractNumId w:val="28"/>
  </w:num>
  <w:num w:numId="40" w16cid:durableId="1334644483">
    <w:abstractNumId w:val="3"/>
  </w:num>
  <w:num w:numId="41" w16cid:durableId="17091449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F9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0B44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678F"/>
    <w:rsid w:val="001878C6"/>
    <w:rsid w:val="00191CE5"/>
    <w:rsid w:val="00195070"/>
    <w:rsid w:val="001965EF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5F84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93C55"/>
    <w:rsid w:val="003A0135"/>
    <w:rsid w:val="003A1B6A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3FB4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7A0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1793D"/>
    <w:rsid w:val="005207E5"/>
    <w:rsid w:val="00521BC7"/>
    <w:rsid w:val="005259CD"/>
    <w:rsid w:val="00530758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2117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2A52"/>
    <w:rsid w:val="005F1695"/>
    <w:rsid w:val="005F1DF1"/>
    <w:rsid w:val="005F7C17"/>
    <w:rsid w:val="00603F3E"/>
    <w:rsid w:val="00605193"/>
    <w:rsid w:val="00610894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1B62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1E1F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2F7E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168B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3AD3"/>
    <w:rsid w:val="008041F7"/>
    <w:rsid w:val="0080542B"/>
    <w:rsid w:val="00805701"/>
    <w:rsid w:val="00806F77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9F9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2F6D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12BB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8BB"/>
    <w:rsid w:val="00AB2D94"/>
    <w:rsid w:val="00AB54EF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7CE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370E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0C11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3D76"/>
    <w:rsid w:val="00DA468E"/>
    <w:rsid w:val="00DA4E10"/>
    <w:rsid w:val="00DB116B"/>
    <w:rsid w:val="00DB7DD2"/>
    <w:rsid w:val="00DC099A"/>
    <w:rsid w:val="00DC27BF"/>
    <w:rsid w:val="00DC3CE3"/>
    <w:rsid w:val="00DC4E2F"/>
    <w:rsid w:val="00DC6135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79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2861"/>
    <w:rsid w:val="00E04C32"/>
    <w:rsid w:val="00E10A02"/>
    <w:rsid w:val="00E10AA6"/>
    <w:rsid w:val="00E11938"/>
    <w:rsid w:val="00E123E5"/>
    <w:rsid w:val="00E20F8E"/>
    <w:rsid w:val="00E21586"/>
    <w:rsid w:val="00E27DA9"/>
    <w:rsid w:val="00E303B7"/>
    <w:rsid w:val="00E3093C"/>
    <w:rsid w:val="00E318C1"/>
    <w:rsid w:val="00E31E85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B54"/>
    <w:rsid w:val="00ED6DE1"/>
    <w:rsid w:val="00EE590A"/>
    <w:rsid w:val="00EE65FC"/>
    <w:rsid w:val="00EE7DFC"/>
    <w:rsid w:val="00EE7E62"/>
    <w:rsid w:val="00EF1CB7"/>
    <w:rsid w:val="00EF2D38"/>
    <w:rsid w:val="00EF317B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3AD3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2693D05"/>
    <w:rsid w:val="07750C74"/>
    <w:rsid w:val="08BFF0C0"/>
    <w:rsid w:val="0CE684EE"/>
    <w:rsid w:val="0E927922"/>
    <w:rsid w:val="1285EFB0"/>
    <w:rsid w:val="1A65AD20"/>
    <w:rsid w:val="20AD05F1"/>
    <w:rsid w:val="25E4982E"/>
    <w:rsid w:val="29B2E714"/>
    <w:rsid w:val="2BFF3037"/>
    <w:rsid w:val="3A85187F"/>
    <w:rsid w:val="44970A53"/>
    <w:rsid w:val="48FA40CC"/>
    <w:rsid w:val="49D22F43"/>
    <w:rsid w:val="5358664A"/>
    <w:rsid w:val="57176C80"/>
    <w:rsid w:val="57F7EDA1"/>
    <w:rsid w:val="5D470844"/>
    <w:rsid w:val="65344F64"/>
    <w:rsid w:val="68D14E31"/>
    <w:rsid w:val="73324BC1"/>
    <w:rsid w:val="765F7530"/>
    <w:rsid w:val="7987B363"/>
    <w:rsid w:val="7CD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0AE4F9"/>
  <w15:docId w15:val="{1EC8BB8F-796D-4D8F-B595-71DB9BB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06F77"/>
    <w:rPr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806F7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5335-8CAC-4A14-9C02-78A148DD760D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b39b100-34c8-42a1-9ad6-b6ff7a1420fd"/>
    <ds:schemaRef ds:uri="http://purl.org/dc/terms/"/>
    <ds:schemaRef ds:uri="http://purl.org/dc/dcmitype/"/>
    <ds:schemaRef ds:uri="http://schemas.openxmlformats.org/package/2006/metadata/core-properties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>Office of Antiterrorism Assistance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15: Noncoercive Interrogation</dc:title>
  <dc:subject>Interdicting Terrorist Activities</dc:subject>
  <dc:creator>Czigan, Terry E</dc:creator>
  <cp:lastModifiedBy>Blackwell, Charita D</cp:lastModifiedBy>
  <cp:revision>18</cp:revision>
  <cp:lastPrinted>2012-04-27T18:10:00Z</cp:lastPrinted>
  <dcterms:created xsi:type="dcterms:W3CDTF">2021-12-30T16:57:00Z</dcterms:created>
  <dcterms:modified xsi:type="dcterms:W3CDTF">2023-03-25T00:53:00Z</dcterms:modified>
  <cp:category>Workbook 15.3: Theme Considerations for Terrorists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2022-11-03T14:22:36Z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d5e58d94-699a-473e-bb63-ab8b89257495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