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EFBE" w14:textId="62B1B92D" w:rsidR="00EE7DFC" w:rsidRPr="00644D00" w:rsidRDefault="007E6405" w:rsidP="267D126F">
      <w:pPr>
        <w:pStyle w:val="ATAModuleTitle"/>
        <w:tabs>
          <w:tab w:val="left" w:pos="1578"/>
          <w:tab w:val="center" w:pos="4680"/>
        </w:tabs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3B29CA" wp14:editId="5F05A084">
            <wp:simplePos x="0" y="0"/>
            <wp:positionH relativeFrom="column">
              <wp:posOffset>5648325</wp:posOffset>
            </wp:positionH>
            <wp:positionV relativeFrom="paragraph">
              <wp:posOffset>-9525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Guide pratique 15.2 : Les cons</w:t>
      </w:r>
      <w:r w:rsidR="00107116">
        <w:rPr>
          <w:color w:val="FFFFFF" w:themeColor="background1"/>
        </w:rPr>
        <w:t>É</w:t>
      </w:r>
      <w:r>
        <w:rPr>
          <w:color w:val="FFFFFF" w:themeColor="background1"/>
        </w:rPr>
        <w:t>quences perçues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3FECEFC1" w14:textId="77777777" w:rsidTr="00E565AC">
        <w:trPr>
          <w:cantSplit/>
        </w:trPr>
        <w:tc>
          <w:tcPr>
            <w:tcW w:w="1500" w:type="pct"/>
            <w:hideMark/>
          </w:tcPr>
          <w:p w14:paraId="3FECEFBF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3FECEFC0" w14:textId="146A7A23" w:rsidR="00E565AC" w:rsidRDefault="00DE6054" w:rsidP="009F5DEF">
            <w:pPr>
              <w:pStyle w:val="ATABody"/>
            </w:pPr>
            <w:r>
              <w:t>Fournir un aperçu de la manière dont raisonne d’un suspect terroriste et expliquer les raisons qui motivent un suspect à mentir.</w:t>
            </w:r>
          </w:p>
        </w:tc>
      </w:tr>
    </w:tbl>
    <w:p w14:paraId="45810471" w14:textId="77777777" w:rsidR="00EF669D" w:rsidRDefault="00EF669D" w:rsidP="004F0263">
      <w:pPr>
        <w:pStyle w:val="ATA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669D" w14:paraId="2F88E486" w14:textId="77777777" w:rsidTr="00EF669D">
        <w:tc>
          <w:tcPr>
            <w:tcW w:w="9576" w:type="dxa"/>
          </w:tcPr>
          <w:p w14:paraId="058213C9" w14:textId="6A3DBCDD" w:rsidR="00EF669D" w:rsidRDefault="007A778E" w:rsidP="009F5DEF">
            <w:pPr>
              <w:pStyle w:val="ATABody"/>
              <w:spacing w:before="40" w:after="40"/>
            </w:pPr>
            <w:r>
              <w:t>Un suspect mentira par crainte des conséquences perçues, par exemple :</w:t>
            </w:r>
          </w:p>
          <w:p w14:paraId="79DAFA32" w14:textId="77777777" w:rsidR="007A778E" w:rsidRPr="004F0263" w:rsidRDefault="007A778E" w:rsidP="009F5DEF">
            <w:pPr>
              <w:pStyle w:val="ATABulletLevel01BodySlide"/>
              <w:spacing w:before="40" w:after="40"/>
            </w:pPr>
            <w:r>
              <w:t>Être inculpé et envoyé en prison.</w:t>
            </w:r>
          </w:p>
          <w:p w14:paraId="60BD4114" w14:textId="77777777" w:rsidR="007A778E" w:rsidRPr="004F0263" w:rsidRDefault="007A778E" w:rsidP="009F5DEF">
            <w:pPr>
              <w:pStyle w:val="ATABulletLevel01BodySlide"/>
              <w:spacing w:before="40" w:after="40"/>
            </w:pPr>
            <w:r>
              <w:t>Voir sa réputation entachée et avoir honte.</w:t>
            </w:r>
          </w:p>
          <w:p w14:paraId="57769247" w14:textId="77777777" w:rsidR="007A778E" w:rsidRPr="004F0263" w:rsidRDefault="007A778E" w:rsidP="009F5DEF">
            <w:pPr>
              <w:pStyle w:val="ATABulletLevel01BodySlide"/>
              <w:spacing w:before="40" w:after="40"/>
            </w:pPr>
            <w:r>
              <w:t>Perdre son emploi.</w:t>
            </w:r>
          </w:p>
          <w:p w14:paraId="7AD68ADA" w14:textId="77777777" w:rsidR="007A778E" w:rsidRPr="004F0263" w:rsidRDefault="007A778E" w:rsidP="009F5DEF">
            <w:pPr>
              <w:pStyle w:val="ATABulletLevel01BodySlide"/>
              <w:spacing w:before="40" w:after="40"/>
            </w:pPr>
            <w:r>
              <w:t>Être confronté à des difficultés familiales (une séparation ou un divorce).</w:t>
            </w:r>
          </w:p>
          <w:p w14:paraId="1399BDF7" w14:textId="77777777" w:rsidR="007A778E" w:rsidRPr="004F0263" w:rsidRDefault="007A778E" w:rsidP="009F5DEF">
            <w:pPr>
              <w:pStyle w:val="ATABulletLevel01BodySlide"/>
              <w:spacing w:before="40" w:after="40"/>
            </w:pPr>
            <w:r>
              <w:t>Subir une perte financière.</w:t>
            </w:r>
          </w:p>
          <w:p w14:paraId="65FCD51F" w14:textId="45788EBB" w:rsidR="007A778E" w:rsidRDefault="009F5DEF" w:rsidP="009F5DEF">
            <w:pPr>
              <w:pStyle w:val="ATABulletLevel01BodySlide"/>
              <w:spacing w:before="40" w:after="40"/>
            </w:pPr>
            <w:r>
              <w:t xml:space="preserve">Subir des représailles pour avoir dit la vérité. </w:t>
            </w:r>
          </w:p>
        </w:tc>
      </w:tr>
      <w:tr w:rsidR="00EF669D" w14:paraId="55601AD6" w14:textId="77777777" w:rsidTr="00EF669D">
        <w:tc>
          <w:tcPr>
            <w:tcW w:w="9576" w:type="dxa"/>
          </w:tcPr>
          <w:p w14:paraId="1C1AA2B4" w14:textId="6419B8FF" w:rsidR="007A778E" w:rsidRDefault="007A778E" w:rsidP="009F5DEF">
            <w:pPr>
              <w:pStyle w:val="ATABody"/>
              <w:spacing w:before="40" w:after="40"/>
            </w:pPr>
            <w:r>
              <w:t xml:space="preserve">L'interrogateur cherchera à augmenter subtilement le niveau d'anxiété du suspect coupable tout en atténuant les conséquences perçues par ce dernier, aux moyens suivants : </w:t>
            </w:r>
          </w:p>
          <w:p w14:paraId="72312D53" w14:textId="0DFF1427" w:rsidR="007A778E" w:rsidRDefault="007A778E" w:rsidP="009F5DEF">
            <w:pPr>
              <w:pStyle w:val="ATABulletLevel01BodySlide"/>
              <w:spacing w:before="40" w:after="40"/>
            </w:pPr>
            <w:r>
              <w:rPr>
                <w:rStyle w:val="ATAEmphasis"/>
              </w:rPr>
              <w:t>Rationaliser</w:t>
            </w:r>
            <w:r>
              <w:t> : Décrire sous un jour plus acceptable l’intention qui a motivé le comportement d’un suspect.</w:t>
            </w:r>
          </w:p>
          <w:p w14:paraId="63A4C0F6" w14:textId="0DB4DFD5" w:rsidR="007A778E" w:rsidRPr="004F0263" w:rsidRDefault="007A778E" w:rsidP="009F5DEF">
            <w:pPr>
              <w:pStyle w:val="ATABulletLevel01BodySlide"/>
              <w:spacing w:before="40" w:after="40"/>
            </w:pPr>
            <w:r>
              <w:rPr>
                <w:rStyle w:val="ATAEmphasis"/>
              </w:rPr>
              <w:t>Reporter la faute ailleurs</w:t>
            </w:r>
            <w:r>
              <w:t> : Reporter la responsabilité des actes criminels du suspect sur quelqu'un ou quelque chose d'autre.</w:t>
            </w:r>
          </w:p>
          <w:p w14:paraId="428B884A" w14:textId="24B8D0ED" w:rsidR="007A778E" w:rsidRPr="004F0263" w:rsidRDefault="007A778E" w:rsidP="009F5DEF">
            <w:pPr>
              <w:pStyle w:val="ATABulletLevel01BodySlide"/>
              <w:spacing w:before="40" w:after="40"/>
            </w:pPr>
            <w:r>
              <w:rPr>
                <w:rStyle w:val="ATAEmphasis"/>
              </w:rPr>
              <w:t>Minimiser</w:t>
            </w:r>
            <w:r>
              <w:t xml:space="preserve"> : Expliquer que, comparé au comportement des autres criminels, le comportement ou les actes du suspect ne sont pas aussi graves. </w:t>
            </w:r>
          </w:p>
          <w:p w14:paraId="31B3AF7D" w14:textId="2B154787" w:rsidR="00EF669D" w:rsidRDefault="007A778E" w:rsidP="009F5DEF">
            <w:pPr>
              <w:pStyle w:val="ATABulletLevel01BodySlide"/>
              <w:spacing w:before="40" w:after="40"/>
            </w:pPr>
            <w:r>
              <w:rPr>
                <w:rStyle w:val="ATAEmphasis"/>
              </w:rPr>
              <w:t>Faire preuve de compréhension et d'empathie</w:t>
            </w:r>
            <w:r>
              <w:t>: Rationaliser, minimiser et reporter la faute en prenant un ton compréhensif et empathique.</w:t>
            </w:r>
          </w:p>
        </w:tc>
      </w:tr>
      <w:tr w:rsidR="00EF669D" w14:paraId="088F5CB3" w14:textId="77777777" w:rsidTr="00EF669D">
        <w:tc>
          <w:tcPr>
            <w:tcW w:w="9576" w:type="dxa"/>
          </w:tcPr>
          <w:p w14:paraId="34EDDEDD" w14:textId="3EB34D15" w:rsidR="007A778E" w:rsidRDefault="007A778E" w:rsidP="009F5DEF">
            <w:pPr>
              <w:pStyle w:val="ATABody"/>
              <w:spacing w:before="40" w:after="40"/>
            </w:pPr>
            <w:r>
              <w:t xml:space="preserve">Pour ne pas empirer les conséquences perçues par le suspect, l’interrogateur évitera : </w:t>
            </w:r>
          </w:p>
          <w:p w14:paraId="4C293F7F" w14:textId="1C141762" w:rsidR="007A778E" w:rsidRPr="004F0263" w:rsidRDefault="007A778E" w:rsidP="009F5DEF">
            <w:pPr>
              <w:pStyle w:val="ATABody"/>
              <w:numPr>
                <w:ilvl w:val="0"/>
                <w:numId w:val="35"/>
              </w:numPr>
              <w:spacing w:before="40" w:after="40"/>
              <w:ind w:hanging="270"/>
            </w:pPr>
            <w:r>
              <w:rPr>
                <w:rStyle w:val="ATAEmphasis"/>
              </w:rPr>
              <w:t>Toute attitude dévalorisante ou de jugement</w:t>
            </w:r>
            <w:r>
              <w:t xml:space="preserve"> : L'interrogateur doit être perçu comme un médiateur qui cherche à obtenir la vérité et à résoudre le problème. </w:t>
            </w:r>
          </w:p>
          <w:p w14:paraId="6575B743" w14:textId="45B3DA0B" w:rsidR="007A778E" w:rsidRPr="004F0263" w:rsidRDefault="007A778E" w:rsidP="009F5DEF">
            <w:pPr>
              <w:pStyle w:val="ATABulletLevel01BodySlide"/>
              <w:spacing w:before="40" w:after="40"/>
            </w:pPr>
            <w:r>
              <w:rPr>
                <w:rStyle w:val="ATAEmphasis"/>
              </w:rPr>
              <w:t>Toute évocation de poursuites ou de prison</w:t>
            </w:r>
            <w:r>
              <w:t xml:space="preserve"> : La salle d'entretien doit être dénuée d'objets susceptibles de rappeler au suspect qu'il peut être poursuivi ou incarcéré. </w:t>
            </w:r>
          </w:p>
          <w:p w14:paraId="70047428" w14:textId="74E086A8" w:rsidR="007A778E" w:rsidRPr="004F0263" w:rsidRDefault="007A778E" w:rsidP="009F5DEF">
            <w:pPr>
              <w:pStyle w:val="ATABulletLevel01BodySlide"/>
              <w:keepNext/>
              <w:keepLines/>
              <w:spacing w:before="40" w:after="40"/>
              <w:ind w:hanging="274"/>
            </w:pPr>
            <w:r>
              <w:rPr>
                <w:rStyle w:val="ATAEmphasis"/>
              </w:rPr>
              <w:t>Tout verbe descriptif ou terme réaliste</w:t>
            </w:r>
            <w:r>
              <w:t> : L'interrogateur évitera d’employer des termes qui rappellent au suspect les conséquences ou la gravité des faits. Exemples : meurtre, terrorisme, viol, vol, juge, procureur, prison.</w:t>
            </w:r>
          </w:p>
          <w:p w14:paraId="62F26812" w14:textId="6E00EEB5" w:rsidR="00EF669D" w:rsidRDefault="007A778E" w:rsidP="009F5DEF">
            <w:pPr>
              <w:pStyle w:val="ATABulletLevel01BodySlide"/>
              <w:spacing w:before="40" w:after="40"/>
            </w:pPr>
            <w:r>
              <w:rPr>
                <w:rStyle w:val="ATAEmphasis"/>
              </w:rPr>
              <w:t>Le port d’une arme, d’un badge ou d’un gilet par balle</w:t>
            </w:r>
            <w:r>
              <w:t xml:space="preserve"> : Retirer ces objets de la vue du suspect avant l’interrogatoire, sauf s’il </w:t>
            </w:r>
            <w:r w:rsidR="00DC1BD1" w:rsidRPr="00DC1BD1">
              <w:t>est nécessaire</w:t>
            </w:r>
            <w:r w:rsidR="00DC1BD1">
              <w:t xml:space="preserve"> de </w:t>
            </w:r>
            <w:r>
              <w:t xml:space="preserve">les garder pour des raisons de sécurité. </w:t>
            </w:r>
          </w:p>
        </w:tc>
      </w:tr>
    </w:tbl>
    <w:p w14:paraId="01943BFF" w14:textId="77777777" w:rsidR="00EF669D" w:rsidRDefault="00EF669D" w:rsidP="009F5DEF">
      <w:pPr>
        <w:pStyle w:val="ATABody"/>
        <w:spacing w:before="40" w:after="40"/>
      </w:pPr>
    </w:p>
    <w:p w14:paraId="2ECE4A0E" w14:textId="77777777" w:rsidR="00EF669D" w:rsidRDefault="00EF669D" w:rsidP="004F0263">
      <w:pPr>
        <w:pStyle w:val="ATABody"/>
      </w:pPr>
    </w:p>
    <w:p w14:paraId="3FECEFCA" w14:textId="77777777" w:rsidR="004F0263" w:rsidRPr="004F0263" w:rsidRDefault="004F0263" w:rsidP="004F0263">
      <w:pPr>
        <w:pStyle w:val="ATABody"/>
      </w:pPr>
    </w:p>
    <w:p w14:paraId="3FECEFD2" w14:textId="77777777" w:rsidR="004F0263" w:rsidRPr="004F0263" w:rsidRDefault="004F0263" w:rsidP="004F0263">
      <w:pPr>
        <w:pStyle w:val="ATABody"/>
      </w:pPr>
    </w:p>
    <w:p w14:paraId="3FECEFD8" w14:textId="77777777" w:rsidR="004F0263" w:rsidRPr="004F0263" w:rsidRDefault="004F0263" w:rsidP="004F0263">
      <w:pPr>
        <w:pStyle w:val="ATABody"/>
      </w:pPr>
    </w:p>
    <w:p w14:paraId="3FECEFD9" w14:textId="77777777" w:rsidR="004F0263" w:rsidRPr="004F0263" w:rsidRDefault="004F0263" w:rsidP="004F0263">
      <w:pPr>
        <w:pStyle w:val="ATABody"/>
      </w:pPr>
    </w:p>
    <w:sectPr w:rsidR="004F0263" w:rsidRPr="004F0263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1668" w14:textId="77777777" w:rsidR="00906684" w:rsidRDefault="00906684" w:rsidP="00C82114">
      <w:r>
        <w:separator/>
      </w:r>
    </w:p>
  </w:endnote>
  <w:endnote w:type="continuationSeparator" w:id="0">
    <w:p w14:paraId="5ED0FB12" w14:textId="77777777" w:rsidR="00906684" w:rsidRDefault="00906684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7A778E" w:rsidRPr="007C1E89" w14:paraId="3FECEFE6" w14:textId="77777777" w:rsidTr="25FBC9C6">
      <w:tc>
        <w:tcPr>
          <w:tcW w:w="8100" w:type="dxa"/>
          <w:shd w:val="clear" w:color="auto" w:fill="auto"/>
        </w:tcPr>
        <w:p w14:paraId="3FECEFE4" w14:textId="7186E9F9" w:rsidR="007A778E" w:rsidRPr="00107116" w:rsidRDefault="25FBC9C6" w:rsidP="00495EF8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107116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3FECEFE5" w14:textId="24C26CC7" w:rsidR="007A778E" w:rsidRPr="00F16863" w:rsidRDefault="007A778E" w:rsidP="00DE6054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B86504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907338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B86504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3FECEFE7" w14:textId="77777777" w:rsidR="007A778E" w:rsidRPr="00107116" w:rsidRDefault="007A778E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107116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5C9B" w14:textId="77777777" w:rsidR="00906684" w:rsidRDefault="00906684" w:rsidP="00C82114">
      <w:r>
        <w:separator/>
      </w:r>
    </w:p>
  </w:footnote>
  <w:footnote w:type="continuationSeparator" w:id="0">
    <w:p w14:paraId="179465E1" w14:textId="77777777" w:rsidR="00906684" w:rsidRDefault="00906684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83"/>
    </w:tblGrid>
    <w:tr w:rsidR="007A778E" w:rsidRPr="00456B51" w14:paraId="3FECEFE2" w14:textId="77777777" w:rsidTr="00F16863">
      <w:tc>
        <w:tcPr>
          <w:tcW w:w="4788" w:type="dxa"/>
          <w:shd w:val="clear" w:color="auto" w:fill="auto"/>
          <w:vAlign w:val="bottom"/>
        </w:tcPr>
        <w:p w14:paraId="3FECEFE0" w14:textId="1307D14A" w:rsidR="007A778E" w:rsidRPr="00456B51" w:rsidRDefault="007A778E" w:rsidP="004F0263">
          <w:pPr>
            <w:pStyle w:val="ATAHeader"/>
          </w:pPr>
          <w:r>
            <w:t xml:space="preserve">Module 15: </w:t>
          </w:r>
          <w:proofErr w:type="spellStart"/>
          <w:r>
            <w:t>Noncoercive</w:t>
          </w:r>
          <w:proofErr w:type="spellEnd"/>
          <w:r>
            <w:t xml:space="preserve"> Interrogation</w:t>
          </w:r>
        </w:p>
      </w:tc>
      <w:tc>
        <w:tcPr>
          <w:tcW w:w="4788" w:type="dxa"/>
          <w:shd w:val="clear" w:color="auto" w:fill="auto"/>
          <w:vAlign w:val="bottom"/>
        </w:tcPr>
        <w:p w14:paraId="3FECEFE1" w14:textId="313C4BBB" w:rsidR="007A778E" w:rsidRPr="00456B51" w:rsidRDefault="007A778E" w:rsidP="00EF669D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15.2: </w:t>
          </w:r>
          <w:proofErr w:type="spellStart"/>
          <w:r>
            <w:t>Perceived</w:t>
          </w:r>
          <w:proofErr w:type="spellEnd"/>
          <w:r>
            <w:t xml:space="preserve"> </w:t>
          </w:r>
          <w:proofErr w:type="spellStart"/>
          <w:r>
            <w:t>Consequences</w:t>
          </w:r>
          <w:proofErr w:type="spellEnd"/>
        </w:p>
      </w:tc>
    </w:tr>
  </w:tbl>
  <w:p w14:paraId="3FECEFE3" w14:textId="77777777" w:rsidR="007A778E" w:rsidRPr="00456B51" w:rsidRDefault="007A778E" w:rsidP="00264A72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52905"/>
    <w:multiLevelType w:val="hybridMultilevel"/>
    <w:tmpl w:val="E3D2A2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4C0286"/>
    <w:multiLevelType w:val="hybridMultilevel"/>
    <w:tmpl w:val="DE5AC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37CC7"/>
    <w:multiLevelType w:val="hybridMultilevel"/>
    <w:tmpl w:val="F1363240"/>
    <w:lvl w:ilvl="0" w:tplc="04090001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0513765">
    <w:abstractNumId w:val="8"/>
  </w:num>
  <w:num w:numId="2" w16cid:durableId="386951101">
    <w:abstractNumId w:val="12"/>
  </w:num>
  <w:num w:numId="3" w16cid:durableId="1055008176">
    <w:abstractNumId w:val="18"/>
  </w:num>
  <w:num w:numId="4" w16cid:durableId="26953481">
    <w:abstractNumId w:val="9"/>
  </w:num>
  <w:num w:numId="5" w16cid:durableId="712312155">
    <w:abstractNumId w:val="5"/>
  </w:num>
  <w:num w:numId="6" w16cid:durableId="1675719332">
    <w:abstractNumId w:val="11"/>
  </w:num>
  <w:num w:numId="7" w16cid:durableId="1397625815">
    <w:abstractNumId w:val="10"/>
  </w:num>
  <w:num w:numId="8" w16cid:durableId="676154452">
    <w:abstractNumId w:val="6"/>
  </w:num>
  <w:num w:numId="9" w16cid:durableId="1137533733">
    <w:abstractNumId w:val="0"/>
  </w:num>
  <w:num w:numId="10" w16cid:durableId="313410373">
    <w:abstractNumId w:val="17"/>
  </w:num>
  <w:num w:numId="11" w16cid:durableId="1264655402">
    <w:abstractNumId w:val="18"/>
  </w:num>
  <w:num w:numId="12" w16cid:durableId="843788215">
    <w:abstractNumId w:val="18"/>
  </w:num>
  <w:num w:numId="13" w16cid:durableId="74596719">
    <w:abstractNumId w:val="12"/>
  </w:num>
  <w:num w:numId="14" w16cid:durableId="898905624">
    <w:abstractNumId w:val="24"/>
  </w:num>
  <w:num w:numId="15" w16cid:durableId="1468625899">
    <w:abstractNumId w:val="13"/>
  </w:num>
  <w:num w:numId="16" w16cid:durableId="342704037">
    <w:abstractNumId w:val="25"/>
  </w:num>
  <w:num w:numId="17" w16cid:durableId="1316641722">
    <w:abstractNumId w:val="25"/>
    <w:lvlOverride w:ilvl="0">
      <w:startOverride w:val="1"/>
    </w:lvlOverride>
  </w:num>
  <w:num w:numId="18" w16cid:durableId="66727931">
    <w:abstractNumId w:val="24"/>
  </w:num>
  <w:num w:numId="19" w16cid:durableId="2013408760">
    <w:abstractNumId w:val="4"/>
  </w:num>
  <w:num w:numId="20" w16cid:durableId="1850874119">
    <w:abstractNumId w:val="25"/>
  </w:num>
  <w:num w:numId="21" w16cid:durableId="1155100086">
    <w:abstractNumId w:val="1"/>
  </w:num>
  <w:num w:numId="22" w16cid:durableId="846292802">
    <w:abstractNumId w:val="16"/>
  </w:num>
  <w:num w:numId="23" w16cid:durableId="1590192160">
    <w:abstractNumId w:val="21"/>
  </w:num>
  <w:num w:numId="24" w16cid:durableId="951521587">
    <w:abstractNumId w:val="22"/>
  </w:num>
  <w:num w:numId="25" w16cid:durableId="40684903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5145143">
    <w:abstractNumId w:val="7"/>
  </w:num>
  <w:num w:numId="27" w16cid:durableId="12029420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2780273">
    <w:abstractNumId w:val="14"/>
  </w:num>
  <w:num w:numId="29" w16cid:durableId="1101141345">
    <w:abstractNumId w:val="14"/>
    <w:lvlOverride w:ilvl="0">
      <w:startOverride w:val="1"/>
    </w:lvlOverride>
  </w:num>
  <w:num w:numId="30" w16cid:durableId="312636703">
    <w:abstractNumId w:val="23"/>
  </w:num>
  <w:num w:numId="31" w16cid:durableId="1949266562">
    <w:abstractNumId w:val="20"/>
  </w:num>
  <w:num w:numId="32" w16cid:durableId="805975365">
    <w:abstractNumId w:val="19"/>
  </w:num>
  <w:num w:numId="33" w16cid:durableId="132215957">
    <w:abstractNumId w:val="15"/>
  </w:num>
  <w:num w:numId="34" w16cid:durableId="1767340218">
    <w:abstractNumId w:val="2"/>
  </w:num>
  <w:num w:numId="35" w16cid:durableId="75578815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6B9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07116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1E76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7576E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218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055EB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1DD9"/>
    <w:rsid w:val="003733E6"/>
    <w:rsid w:val="00373F3D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0F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56DC6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95EF8"/>
    <w:rsid w:val="004A2700"/>
    <w:rsid w:val="004A4DD1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0263"/>
    <w:rsid w:val="004F30CC"/>
    <w:rsid w:val="004F5F0C"/>
    <w:rsid w:val="004F727F"/>
    <w:rsid w:val="005001B0"/>
    <w:rsid w:val="00500C6B"/>
    <w:rsid w:val="00503815"/>
    <w:rsid w:val="005120E9"/>
    <w:rsid w:val="00514B18"/>
    <w:rsid w:val="00521BC7"/>
    <w:rsid w:val="005259CD"/>
    <w:rsid w:val="00530BE7"/>
    <w:rsid w:val="00532B27"/>
    <w:rsid w:val="005335B1"/>
    <w:rsid w:val="00534537"/>
    <w:rsid w:val="00534D05"/>
    <w:rsid w:val="00535DBB"/>
    <w:rsid w:val="00537425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A77E6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1B71"/>
    <w:rsid w:val="006C2B35"/>
    <w:rsid w:val="006C3982"/>
    <w:rsid w:val="006C4E60"/>
    <w:rsid w:val="006C6419"/>
    <w:rsid w:val="006C6B01"/>
    <w:rsid w:val="006D498E"/>
    <w:rsid w:val="006D552F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26F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78E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E6405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17EFE"/>
    <w:rsid w:val="00822510"/>
    <w:rsid w:val="008236BD"/>
    <w:rsid w:val="0082379C"/>
    <w:rsid w:val="0082462C"/>
    <w:rsid w:val="0082666F"/>
    <w:rsid w:val="00832852"/>
    <w:rsid w:val="00832BC2"/>
    <w:rsid w:val="00832C31"/>
    <w:rsid w:val="008348D9"/>
    <w:rsid w:val="0083495F"/>
    <w:rsid w:val="008374B6"/>
    <w:rsid w:val="00837B72"/>
    <w:rsid w:val="0084249C"/>
    <w:rsid w:val="008446B1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4648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01A9"/>
    <w:rsid w:val="008C02D1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06684"/>
    <w:rsid w:val="00907338"/>
    <w:rsid w:val="00910FAB"/>
    <w:rsid w:val="009140B2"/>
    <w:rsid w:val="00917AA4"/>
    <w:rsid w:val="00920C1C"/>
    <w:rsid w:val="009263DF"/>
    <w:rsid w:val="0092682C"/>
    <w:rsid w:val="00934215"/>
    <w:rsid w:val="00934D1A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80186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5DEF"/>
    <w:rsid w:val="009F6D1B"/>
    <w:rsid w:val="009F7DCB"/>
    <w:rsid w:val="00A00B55"/>
    <w:rsid w:val="00A0168C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2A42"/>
    <w:rsid w:val="00A53DD6"/>
    <w:rsid w:val="00A548A2"/>
    <w:rsid w:val="00A60854"/>
    <w:rsid w:val="00A60CD8"/>
    <w:rsid w:val="00A619F7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3A11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55"/>
    <w:rsid w:val="00B86504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32DC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104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777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0BF5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2042"/>
    <w:rsid w:val="00D73E4A"/>
    <w:rsid w:val="00D74E7B"/>
    <w:rsid w:val="00D758DE"/>
    <w:rsid w:val="00D77B92"/>
    <w:rsid w:val="00D80C06"/>
    <w:rsid w:val="00D80F0C"/>
    <w:rsid w:val="00D92839"/>
    <w:rsid w:val="00D939C4"/>
    <w:rsid w:val="00D96CA5"/>
    <w:rsid w:val="00D973DA"/>
    <w:rsid w:val="00DA3FB2"/>
    <w:rsid w:val="00DA468E"/>
    <w:rsid w:val="00DA4E10"/>
    <w:rsid w:val="00DB116B"/>
    <w:rsid w:val="00DB7DD2"/>
    <w:rsid w:val="00DC099A"/>
    <w:rsid w:val="00DC1BD1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6054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1557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36BD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69D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2286"/>
    <w:rsid w:val="00F3355E"/>
    <w:rsid w:val="00F36873"/>
    <w:rsid w:val="00F3729D"/>
    <w:rsid w:val="00F448D5"/>
    <w:rsid w:val="00F44B06"/>
    <w:rsid w:val="00F45F49"/>
    <w:rsid w:val="00F506EC"/>
    <w:rsid w:val="00F5175B"/>
    <w:rsid w:val="00F57854"/>
    <w:rsid w:val="00F62202"/>
    <w:rsid w:val="00F62CAD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5FC1"/>
    <w:rsid w:val="00FB6846"/>
    <w:rsid w:val="00FC1C90"/>
    <w:rsid w:val="00FC284B"/>
    <w:rsid w:val="00FC3069"/>
    <w:rsid w:val="00FC60C9"/>
    <w:rsid w:val="00FC6B43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027CD425"/>
    <w:rsid w:val="0E52727D"/>
    <w:rsid w:val="14D494DA"/>
    <w:rsid w:val="25FBC9C6"/>
    <w:rsid w:val="267D126F"/>
    <w:rsid w:val="2A7BDBDF"/>
    <w:rsid w:val="435AED2F"/>
    <w:rsid w:val="4466E699"/>
    <w:rsid w:val="4F69350F"/>
    <w:rsid w:val="57A8EFC3"/>
    <w:rsid w:val="59C01249"/>
    <w:rsid w:val="612B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ECEFBE"/>
  <w15:docId w15:val="{78CCB9F9-9077-4646-8522-29E6B500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left="360" w:right="72" w:hanging="27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8446B1"/>
    <w:pPr>
      <w:numPr>
        <w:numId w:val="32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  <ds:schemaRef ds:uri="0b39b100-34c8-42a1-9ad6-b6ff7a1420fd"/>
    <ds:schemaRef ds:uri="67c3a874-3d5f-4ad1-9848-430308a3599e"/>
  </ds:schemaRefs>
</ds:datastoreItem>
</file>

<file path=customXml/itemProps2.xml><?xml version="1.0" encoding="utf-8"?>
<ds:datastoreItem xmlns:ds="http://schemas.openxmlformats.org/officeDocument/2006/customXml" ds:itemID="{38AA63A5-7833-4858-BF30-4976CCA7A93A}"/>
</file>

<file path=customXml/itemProps3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>Office of Antiterrorism Assistance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15: Noncoercive Interrogation</dc:title>
  <dc:subject>Interdicting Terrorist Activities</dc:subject>
  <dc:creator>Czigan, Terry E</dc:creator>
  <cp:lastModifiedBy>Blackwell, Charita D</cp:lastModifiedBy>
  <cp:revision>16</cp:revision>
  <cp:lastPrinted>2012-04-27T18:10:00Z</cp:lastPrinted>
  <dcterms:created xsi:type="dcterms:W3CDTF">2021-12-30T17:30:00Z</dcterms:created>
  <dcterms:modified xsi:type="dcterms:W3CDTF">2023-03-25T00:50:00Z</dcterms:modified>
  <cp:category>Workbook 15.2: Perceived Consequences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2022-11-03T14:22:14Z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1c0e5569-7792-49fe-b4ed-5c8506ea4d11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