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E52B" w14:textId="7F1D2E2A" w:rsidR="00EE7DFC" w:rsidRPr="00644D00" w:rsidRDefault="007C7EF0" w:rsidP="457ADC5A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A92B39" wp14:editId="7FF9EE6F">
            <wp:simplePos x="0" y="0"/>
            <wp:positionH relativeFrom="column">
              <wp:posOffset>5657850</wp:posOffset>
            </wp:positionH>
            <wp:positionV relativeFrom="paragraph">
              <wp:posOffset>-9525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13.3 : Liste de contr</w:t>
      </w:r>
      <w:r w:rsidR="00691AE4">
        <w:rPr>
          <w:color w:val="FFFFFF" w:themeColor="background1"/>
        </w:rPr>
        <w:t>Ô</w:t>
      </w:r>
      <w:r>
        <w:rPr>
          <w:color w:val="FFFFFF" w:themeColor="background1"/>
        </w:rPr>
        <w:t>le de l’interrogateur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32B4E52E" w14:textId="77777777" w:rsidTr="00E565AC">
        <w:trPr>
          <w:cantSplit/>
        </w:trPr>
        <w:tc>
          <w:tcPr>
            <w:tcW w:w="1500" w:type="pct"/>
            <w:hideMark/>
          </w:tcPr>
          <w:p w14:paraId="32B4E52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32B4E52D" w14:textId="6F882F63" w:rsidR="00E565AC" w:rsidRDefault="005310B3" w:rsidP="00D232B7">
            <w:pPr>
              <w:pStyle w:val="ATABody"/>
            </w:pPr>
            <w:r>
              <w:t>Fournir une référence des différentes listes de contrôle utilisée par les interrogateurs pour mener efficacement un entretien.</w:t>
            </w:r>
          </w:p>
        </w:tc>
      </w:tr>
    </w:tbl>
    <w:p w14:paraId="32B4E52F" w14:textId="36401BF2" w:rsidR="00E565AC" w:rsidRDefault="0016248F" w:rsidP="0016248F">
      <w:pPr>
        <w:pStyle w:val="ATAHeadingLevel1"/>
      </w:pPr>
      <w:r>
        <w:t xml:space="preserve">Section A : Liste de contrôle pour une écoute active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7823"/>
      </w:tblGrid>
      <w:tr w:rsidR="0016248F" w:rsidRPr="00B711B1" w14:paraId="32B4E532" w14:textId="77777777" w:rsidTr="005310B3">
        <w:tc>
          <w:tcPr>
            <w:tcW w:w="1548" w:type="dxa"/>
            <w:shd w:val="clear" w:color="auto" w:fill="D9D9D9" w:themeFill="background1" w:themeFillShade="D9"/>
          </w:tcPr>
          <w:p w14:paraId="32B4E530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Cocher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14:paraId="32B4E531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L'écoute active</w:t>
            </w:r>
          </w:p>
        </w:tc>
      </w:tr>
      <w:tr w:rsidR="0016248F" w14:paraId="32B4E53A" w14:textId="77777777" w:rsidTr="005310B3">
        <w:tc>
          <w:tcPr>
            <w:tcW w:w="1548" w:type="dxa"/>
          </w:tcPr>
          <w:p w14:paraId="32B4E533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34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 xml:space="preserve">L'interrogateur manifeste de manière non verbale qu’il est attentif en : </w:t>
            </w:r>
          </w:p>
          <w:p w14:paraId="32B4E535" w14:textId="77777777" w:rsidR="0016248F" w:rsidRDefault="0016248F" w:rsidP="0016248F">
            <w:pPr>
              <w:pStyle w:val="ATABody"/>
              <w:numPr>
                <w:ilvl w:val="1"/>
                <w:numId w:val="34"/>
              </w:numPr>
              <w:spacing w:before="120"/>
              <w:rPr>
                <w:rFonts w:eastAsia="MS PGothic"/>
              </w:rPr>
            </w:pPr>
            <w:r>
              <w:t>Regardant son interlocuteur dans les yeux.</w:t>
            </w:r>
          </w:p>
          <w:p w14:paraId="32B4E536" w14:textId="77777777" w:rsidR="0016248F" w:rsidRDefault="0016248F" w:rsidP="0016248F">
            <w:pPr>
              <w:pStyle w:val="ATABody"/>
              <w:numPr>
                <w:ilvl w:val="1"/>
                <w:numId w:val="34"/>
              </w:numPr>
              <w:rPr>
                <w:rFonts w:eastAsia="MS PGothic"/>
              </w:rPr>
            </w:pPr>
            <w:r>
              <w:t>Se penchant légèrement en avant.</w:t>
            </w:r>
          </w:p>
          <w:p w14:paraId="32B4E537" w14:textId="77777777" w:rsidR="0016248F" w:rsidRDefault="0016248F" w:rsidP="0016248F">
            <w:pPr>
              <w:pStyle w:val="ATABody"/>
              <w:numPr>
                <w:ilvl w:val="1"/>
                <w:numId w:val="34"/>
              </w:numPr>
              <w:rPr>
                <w:rFonts w:eastAsia="MS PGothic"/>
              </w:rPr>
            </w:pPr>
            <w:r>
              <w:t>Réagissant par des expressions faciales adaptées.</w:t>
            </w:r>
          </w:p>
          <w:p w14:paraId="32B4E538" w14:textId="77777777" w:rsidR="0016248F" w:rsidRDefault="0016248F" w:rsidP="0016248F">
            <w:pPr>
              <w:pStyle w:val="ATABody"/>
              <w:numPr>
                <w:ilvl w:val="1"/>
                <w:numId w:val="34"/>
              </w:numPr>
              <w:rPr>
                <w:rFonts w:eastAsia="MS PGothic"/>
              </w:rPr>
            </w:pPr>
            <w:r>
              <w:t>Haussant les sourcils au moment opportun.</w:t>
            </w:r>
          </w:p>
          <w:p w14:paraId="32B4E539" w14:textId="77777777" w:rsidR="0016248F" w:rsidRDefault="0016248F" w:rsidP="0016248F">
            <w:pPr>
              <w:pStyle w:val="ATABody"/>
              <w:numPr>
                <w:ilvl w:val="1"/>
                <w:numId w:val="34"/>
              </w:numPr>
              <w:spacing w:after="120"/>
              <w:rPr>
                <w:rFonts w:eastAsia="MS PGothic"/>
              </w:rPr>
            </w:pPr>
            <w:r>
              <w:t>Hochant la tête moment opportun.</w:t>
            </w:r>
          </w:p>
        </w:tc>
      </w:tr>
      <w:tr w:rsidR="0016248F" w14:paraId="32B4E53D" w14:textId="77777777" w:rsidTr="005310B3">
        <w:tc>
          <w:tcPr>
            <w:tcW w:w="1548" w:type="dxa"/>
          </w:tcPr>
          <w:p w14:paraId="32B4E53B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3C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L'interrogateur pose des questions ouvertes.</w:t>
            </w:r>
          </w:p>
        </w:tc>
      </w:tr>
      <w:tr w:rsidR="0016248F" w14:paraId="32B4E540" w14:textId="77777777" w:rsidTr="005310B3">
        <w:tc>
          <w:tcPr>
            <w:tcW w:w="1548" w:type="dxa"/>
          </w:tcPr>
          <w:p w14:paraId="32B4E53E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3F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L’interrogateur paraphrase les déclarations du témoin pour exprimer qu’il écoute et comprend.</w:t>
            </w:r>
          </w:p>
        </w:tc>
      </w:tr>
      <w:tr w:rsidR="0016248F" w14:paraId="32B4E543" w14:textId="77777777" w:rsidTr="005310B3">
        <w:tc>
          <w:tcPr>
            <w:tcW w:w="1548" w:type="dxa"/>
          </w:tcPr>
          <w:p w14:paraId="32B4E541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42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L’interrogateur a recourt au marquage des émotions pour indiquer qu’il reconnaît les émotions du témoin sans sous-entendre qu’elles sont justifiées.</w:t>
            </w:r>
          </w:p>
        </w:tc>
      </w:tr>
      <w:tr w:rsidR="0016248F" w14:paraId="32B4E546" w14:textId="77777777" w:rsidTr="005310B3">
        <w:tc>
          <w:tcPr>
            <w:tcW w:w="1548" w:type="dxa"/>
          </w:tcPr>
          <w:p w14:paraId="32B4E544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45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L'interrogateur marque des pauses effectives.</w:t>
            </w:r>
          </w:p>
        </w:tc>
      </w:tr>
      <w:tr w:rsidR="0016248F" w14:paraId="32B4E549" w14:textId="77777777" w:rsidTr="005310B3">
        <w:tc>
          <w:tcPr>
            <w:tcW w:w="1548" w:type="dxa"/>
          </w:tcPr>
          <w:p w14:paraId="32B4E547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48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L’interrogateur utilise des encouragements verbaux.</w:t>
            </w:r>
          </w:p>
        </w:tc>
      </w:tr>
      <w:tr w:rsidR="0016248F" w14:paraId="32B4E54C" w14:textId="77777777" w:rsidTr="005310B3">
        <w:tc>
          <w:tcPr>
            <w:tcW w:w="1548" w:type="dxa"/>
          </w:tcPr>
          <w:p w14:paraId="32B4E54A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4B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L’interrogateur remarque et réagit aux messages non verbaux du témoin.</w:t>
            </w:r>
          </w:p>
        </w:tc>
      </w:tr>
      <w:tr w:rsidR="0016248F" w14:paraId="32B4E54F" w14:textId="77777777" w:rsidTr="005310B3">
        <w:tc>
          <w:tcPr>
            <w:tcW w:w="1548" w:type="dxa"/>
          </w:tcPr>
          <w:p w14:paraId="32B4E54D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4E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L’interrogateur évite d’interrompre le témoin.</w:t>
            </w:r>
          </w:p>
        </w:tc>
      </w:tr>
      <w:tr w:rsidR="0016248F" w14:paraId="32B4E552" w14:textId="77777777" w:rsidTr="005310B3">
        <w:tc>
          <w:tcPr>
            <w:tcW w:w="1548" w:type="dxa"/>
          </w:tcPr>
          <w:p w14:paraId="32B4E550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51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L'interrogateur ne juge pas le témoin ni ne le critique directement. Lorsque le témoin essaie d’obtenir de l’interrogateur qu’il soit d'accord avec lui, l’interrogateur reste neutre.</w:t>
            </w:r>
          </w:p>
        </w:tc>
      </w:tr>
      <w:tr w:rsidR="0016248F" w14:paraId="32B4E555" w14:textId="77777777" w:rsidTr="005310B3">
        <w:tc>
          <w:tcPr>
            <w:tcW w:w="1548" w:type="dxa"/>
          </w:tcPr>
          <w:p w14:paraId="32B4E553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54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L'interrogateur emploie des questions ou phrases de suivi pour obtenir davantage d’informations sur un sujet.</w:t>
            </w:r>
          </w:p>
        </w:tc>
      </w:tr>
      <w:tr w:rsidR="0016248F" w14:paraId="32B4E558" w14:textId="77777777" w:rsidTr="005310B3">
        <w:tc>
          <w:tcPr>
            <w:tcW w:w="1548" w:type="dxa"/>
          </w:tcPr>
          <w:p w14:paraId="32B4E556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57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L'interrogateur traite le témoin avec respect.</w:t>
            </w:r>
          </w:p>
        </w:tc>
      </w:tr>
      <w:tr w:rsidR="0016248F" w14:paraId="32B4E55B" w14:textId="77777777" w:rsidTr="005310B3">
        <w:tc>
          <w:tcPr>
            <w:tcW w:w="1548" w:type="dxa"/>
          </w:tcPr>
          <w:p w14:paraId="32B4E559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5A" w14:textId="77777777" w:rsidR="0016248F" w:rsidRDefault="0016248F" w:rsidP="0016248F">
            <w:pPr>
              <w:pStyle w:val="ATABody"/>
              <w:numPr>
                <w:ilvl w:val="0"/>
                <w:numId w:val="34"/>
              </w:numPr>
              <w:spacing w:before="120" w:after="120"/>
              <w:rPr>
                <w:rFonts w:eastAsia="MS PGothic"/>
              </w:rPr>
            </w:pPr>
            <w:r>
              <w:t>L'interrogateur reconnaît les besoins physiques du témoin pendant l'entretien et fait preuve de compréhension à cet égard.</w:t>
            </w:r>
          </w:p>
        </w:tc>
      </w:tr>
    </w:tbl>
    <w:p w14:paraId="32B4E55C" w14:textId="77777777" w:rsidR="0016248F" w:rsidRDefault="0016248F" w:rsidP="0016248F">
      <w:pPr>
        <w:pStyle w:val="ATABody"/>
      </w:pPr>
    </w:p>
    <w:p w14:paraId="32B4E55D" w14:textId="77777777" w:rsidR="0016248F" w:rsidRDefault="0016248F" w:rsidP="0016248F">
      <w:pPr>
        <w:pStyle w:val="ATAHeadingLevel1"/>
      </w:pPr>
      <w:r>
        <w:lastRenderedPageBreak/>
        <w:t>Section B : Liste de contrôle pour l’entretien de 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7821"/>
      </w:tblGrid>
      <w:tr w:rsidR="0016248F" w:rsidRPr="00B711B1" w14:paraId="32B4E560" w14:textId="77777777" w:rsidTr="005310B3">
        <w:tc>
          <w:tcPr>
            <w:tcW w:w="1548" w:type="dxa"/>
            <w:shd w:val="clear" w:color="auto" w:fill="D9D9D9" w:themeFill="background1" w:themeFillShade="D9"/>
          </w:tcPr>
          <w:p w14:paraId="32B4E55E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Cocher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14:paraId="32B4E55F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Action</w:t>
            </w:r>
          </w:p>
        </w:tc>
      </w:tr>
      <w:tr w:rsidR="0016248F" w14:paraId="32B4E563" w14:textId="77777777" w:rsidTr="005310B3">
        <w:tc>
          <w:tcPr>
            <w:tcW w:w="1548" w:type="dxa"/>
          </w:tcPr>
          <w:p w14:paraId="32B4E561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62" w14:textId="77777777" w:rsidR="0016248F" w:rsidRDefault="0016248F" w:rsidP="0016248F">
            <w:pPr>
              <w:pStyle w:val="ATABody"/>
              <w:numPr>
                <w:ilvl w:val="0"/>
                <w:numId w:val="35"/>
              </w:numPr>
              <w:spacing w:before="120" w:after="120"/>
              <w:rPr>
                <w:rFonts w:eastAsia="MS PGothic"/>
              </w:rPr>
            </w:pPr>
            <w:r>
              <w:t>Planifier et préparer l'entretien.</w:t>
            </w:r>
          </w:p>
        </w:tc>
      </w:tr>
      <w:tr w:rsidR="0016248F" w14:paraId="32B4E566" w14:textId="77777777" w:rsidTr="005310B3">
        <w:tc>
          <w:tcPr>
            <w:tcW w:w="1548" w:type="dxa"/>
          </w:tcPr>
          <w:p w14:paraId="32B4E564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65" w14:textId="77777777" w:rsidR="0016248F" w:rsidRDefault="0016248F" w:rsidP="0016248F">
            <w:pPr>
              <w:pStyle w:val="ATABody"/>
              <w:numPr>
                <w:ilvl w:val="0"/>
                <w:numId w:val="35"/>
              </w:numPr>
              <w:spacing w:before="120" w:after="120"/>
              <w:rPr>
                <w:rFonts w:eastAsia="MS PGothic"/>
              </w:rPr>
            </w:pPr>
            <w:r>
              <w:t>Générer une première impression positive.</w:t>
            </w:r>
          </w:p>
        </w:tc>
      </w:tr>
      <w:tr w:rsidR="0016248F" w14:paraId="32B4E569" w14:textId="77777777" w:rsidTr="005310B3">
        <w:tc>
          <w:tcPr>
            <w:tcW w:w="1548" w:type="dxa"/>
          </w:tcPr>
          <w:p w14:paraId="32B4E567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68" w14:textId="77777777" w:rsidR="0016248F" w:rsidRDefault="0016248F" w:rsidP="0016248F">
            <w:pPr>
              <w:pStyle w:val="ATABody"/>
              <w:numPr>
                <w:ilvl w:val="0"/>
                <w:numId w:val="35"/>
              </w:numPr>
              <w:spacing w:before="120" w:after="120"/>
              <w:rPr>
                <w:rFonts w:eastAsia="MS PGothic"/>
              </w:rPr>
            </w:pPr>
            <w:r>
              <w:t>Rassembler des informations générales afin d'établir une entente.</w:t>
            </w:r>
          </w:p>
        </w:tc>
      </w:tr>
      <w:tr w:rsidR="0016248F" w14:paraId="32B4E56C" w14:textId="77777777" w:rsidTr="005310B3">
        <w:tc>
          <w:tcPr>
            <w:tcW w:w="1548" w:type="dxa"/>
          </w:tcPr>
          <w:p w14:paraId="32B4E56A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6B" w14:textId="77777777" w:rsidR="0016248F" w:rsidRDefault="0016248F" w:rsidP="0016248F">
            <w:pPr>
              <w:pStyle w:val="ATABody"/>
              <w:numPr>
                <w:ilvl w:val="0"/>
                <w:numId w:val="35"/>
              </w:numPr>
              <w:spacing w:before="120" w:after="120"/>
              <w:rPr>
                <w:rFonts w:eastAsia="MS PGothic"/>
              </w:rPr>
            </w:pPr>
            <w:r>
              <w:t>Aborder les faits en question.</w:t>
            </w:r>
          </w:p>
        </w:tc>
      </w:tr>
      <w:tr w:rsidR="0016248F" w14:paraId="32B4E56F" w14:textId="77777777" w:rsidTr="005310B3">
        <w:tc>
          <w:tcPr>
            <w:tcW w:w="1548" w:type="dxa"/>
          </w:tcPr>
          <w:p w14:paraId="32B4E56D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6E" w14:textId="77777777" w:rsidR="0016248F" w:rsidRDefault="0016248F" w:rsidP="0016248F">
            <w:pPr>
              <w:pStyle w:val="ATABody"/>
              <w:numPr>
                <w:ilvl w:val="0"/>
                <w:numId w:val="35"/>
              </w:numPr>
              <w:spacing w:before="120" w:after="120"/>
              <w:rPr>
                <w:rFonts w:eastAsia="MS PGothic"/>
              </w:rPr>
            </w:pPr>
            <w:r>
              <w:t>Récapituler et conclure.</w:t>
            </w:r>
          </w:p>
        </w:tc>
      </w:tr>
    </w:tbl>
    <w:p w14:paraId="32B4E570" w14:textId="77777777" w:rsidR="0016248F" w:rsidRDefault="0016248F" w:rsidP="0016248F">
      <w:pPr>
        <w:pStyle w:val="ATABody"/>
      </w:pPr>
    </w:p>
    <w:p w14:paraId="32B4E571" w14:textId="77777777" w:rsidR="0016248F" w:rsidRDefault="0016248F">
      <w:pPr>
        <w:rPr>
          <w:rFonts w:ascii="Cambria" w:hAnsi="Cambria"/>
        </w:rPr>
      </w:pPr>
      <w:r>
        <w:br w:type="page"/>
      </w:r>
    </w:p>
    <w:p w14:paraId="0A1AD19A" w14:textId="73E423AB" w:rsidR="00A2141F" w:rsidRDefault="00A2141F" w:rsidP="00A2141F">
      <w:pPr>
        <w:pStyle w:val="ATAHeadingLevel1"/>
      </w:pPr>
      <w:r>
        <w:lastRenderedPageBreak/>
        <w:t>Section C : L’entretien cognitif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7821"/>
      </w:tblGrid>
      <w:tr w:rsidR="00A2141F" w:rsidRPr="00B711B1" w14:paraId="6D7E4084" w14:textId="77777777" w:rsidTr="005310B3">
        <w:tc>
          <w:tcPr>
            <w:tcW w:w="1548" w:type="dxa"/>
            <w:shd w:val="clear" w:color="auto" w:fill="D9D9D9" w:themeFill="background1" w:themeFillShade="D9"/>
          </w:tcPr>
          <w:p w14:paraId="7D942E0B" w14:textId="77777777" w:rsidR="00A2141F" w:rsidRPr="00B711B1" w:rsidRDefault="00A2141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Cocher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14:paraId="38B75D2C" w14:textId="77777777" w:rsidR="00A2141F" w:rsidRPr="00B711B1" w:rsidRDefault="00A2141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Comportement</w:t>
            </w:r>
          </w:p>
        </w:tc>
      </w:tr>
      <w:tr w:rsidR="00A2141F" w14:paraId="722A0921" w14:textId="77777777" w:rsidTr="005310B3">
        <w:tc>
          <w:tcPr>
            <w:tcW w:w="1548" w:type="dxa"/>
          </w:tcPr>
          <w:p w14:paraId="1F7DF87F" w14:textId="77777777" w:rsidR="00A2141F" w:rsidRDefault="00A2141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EB2F33C" w14:textId="58F598A0" w:rsidR="00A2141F" w:rsidRPr="00A2141F" w:rsidRDefault="00A2141F" w:rsidP="00A2141F">
            <w:pPr>
              <w:pStyle w:val="ATABody"/>
              <w:numPr>
                <w:ilvl w:val="0"/>
                <w:numId w:val="36"/>
              </w:numPr>
              <w:spacing w:before="120" w:after="120"/>
              <w:rPr>
                <w:rFonts w:eastAsia="MS PGothic"/>
              </w:rPr>
            </w:pPr>
            <w:r>
              <w:t xml:space="preserve">Demander au témoin de reconstituer la scène dans sa tête. </w:t>
            </w:r>
          </w:p>
        </w:tc>
      </w:tr>
      <w:tr w:rsidR="00A2141F" w14:paraId="2ABD2276" w14:textId="77777777" w:rsidTr="005310B3">
        <w:tc>
          <w:tcPr>
            <w:tcW w:w="1548" w:type="dxa"/>
          </w:tcPr>
          <w:p w14:paraId="51AD2A01" w14:textId="77777777" w:rsidR="00A2141F" w:rsidRDefault="00A2141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7B313B4E" w14:textId="1273C6F4" w:rsidR="00A2141F" w:rsidRPr="00A2141F" w:rsidRDefault="00A2141F" w:rsidP="00A2141F">
            <w:pPr>
              <w:pStyle w:val="ATABody"/>
              <w:numPr>
                <w:ilvl w:val="0"/>
                <w:numId w:val="36"/>
              </w:numPr>
              <w:spacing w:before="120" w:after="120"/>
              <w:rPr>
                <w:rFonts w:eastAsia="MS PGothic"/>
              </w:rPr>
            </w:pPr>
            <w:r>
              <w:t>Demander au témoin de tout dire (les détails sont importants).</w:t>
            </w:r>
          </w:p>
        </w:tc>
      </w:tr>
      <w:tr w:rsidR="00A2141F" w14:paraId="63E0E134" w14:textId="77777777" w:rsidTr="005310B3">
        <w:tc>
          <w:tcPr>
            <w:tcW w:w="1548" w:type="dxa"/>
          </w:tcPr>
          <w:p w14:paraId="34DFDDC3" w14:textId="77777777" w:rsidR="00A2141F" w:rsidRDefault="00A2141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0B4B53F7" w14:textId="322C9E92" w:rsidR="00A2141F" w:rsidRPr="00A2141F" w:rsidRDefault="00A2141F" w:rsidP="00A2141F">
            <w:pPr>
              <w:pStyle w:val="ATABody"/>
              <w:numPr>
                <w:ilvl w:val="0"/>
                <w:numId w:val="36"/>
              </w:numPr>
              <w:spacing w:before="120" w:after="120"/>
              <w:rPr>
                <w:rFonts w:eastAsia="MS PGothic"/>
              </w:rPr>
            </w:pPr>
            <w:r>
              <w:t>Sonder la mémoire du témoin.</w:t>
            </w:r>
          </w:p>
        </w:tc>
      </w:tr>
      <w:tr w:rsidR="00A2141F" w14:paraId="1CC682C0" w14:textId="77777777" w:rsidTr="005310B3">
        <w:tc>
          <w:tcPr>
            <w:tcW w:w="1548" w:type="dxa"/>
          </w:tcPr>
          <w:p w14:paraId="452C63C1" w14:textId="77777777" w:rsidR="00A2141F" w:rsidRDefault="00A2141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52FBB11D" w14:textId="3DB761D4" w:rsidR="00A2141F" w:rsidRDefault="00A2141F" w:rsidP="005310B3">
            <w:pPr>
              <w:pStyle w:val="ATABody"/>
              <w:numPr>
                <w:ilvl w:val="0"/>
                <w:numId w:val="36"/>
              </w:numPr>
              <w:spacing w:before="120" w:after="120"/>
              <w:rPr>
                <w:rFonts w:eastAsia="MS PGothic"/>
              </w:rPr>
            </w:pPr>
            <w:r>
              <w:t>Récapituler et conclure l'entretien.</w:t>
            </w:r>
          </w:p>
        </w:tc>
      </w:tr>
    </w:tbl>
    <w:p w14:paraId="12C7299D" w14:textId="77777777" w:rsidR="00A2141F" w:rsidRPr="00A2141F" w:rsidRDefault="00A2141F" w:rsidP="00A2141F">
      <w:pPr>
        <w:pStyle w:val="ATABody"/>
      </w:pPr>
    </w:p>
    <w:p w14:paraId="7F9889C2" w14:textId="77777777" w:rsidR="00365BB8" w:rsidRDefault="00365BB8">
      <w:pPr>
        <w:rPr>
          <w:rFonts w:ascii="Cambria" w:hAnsi="Cambria"/>
          <w:b/>
        </w:rPr>
      </w:pPr>
      <w:r>
        <w:br w:type="page"/>
      </w:r>
    </w:p>
    <w:p w14:paraId="32B4E572" w14:textId="47C7F824" w:rsidR="0016248F" w:rsidRPr="0016248F" w:rsidRDefault="0016248F" w:rsidP="0016248F">
      <w:pPr>
        <w:pStyle w:val="ATAHeadingLevel1"/>
      </w:pPr>
      <w:r>
        <w:lastRenderedPageBreak/>
        <w:t>Section D : Signes de tromperie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7822"/>
      </w:tblGrid>
      <w:tr w:rsidR="0016248F" w:rsidRPr="00B711B1" w14:paraId="32B4E575" w14:textId="77777777" w:rsidTr="005310B3">
        <w:tc>
          <w:tcPr>
            <w:tcW w:w="1548" w:type="dxa"/>
            <w:shd w:val="clear" w:color="auto" w:fill="D9D9D9" w:themeFill="background1" w:themeFillShade="D9"/>
          </w:tcPr>
          <w:p w14:paraId="32B4E573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Cocher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14:paraId="32B4E574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Comportement</w:t>
            </w:r>
          </w:p>
        </w:tc>
      </w:tr>
      <w:tr w:rsidR="0016248F" w14:paraId="32B4E578" w14:textId="77777777" w:rsidTr="005310B3">
        <w:tc>
          <w:tcPr>
            <w:tcW w:w="1548" w:type="dxa"/>
          </w:tcPr>
          <w:p w14:paraId="32B4E576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77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A besoin de changer de position ou de bouger.</w:t>
            </w:r>
          </w:p>
        </w:tc>
      </w:tr>
      <w:tr w:rsidR="0016248F" w14:paraId="32B4E57B" w14:textId="77777777" w:rsidTr="005310B3">
        <w:tc>
          <w:tcPr>
            <w:tcW w:w="1548" w:type="dxa"/>
          </w:tcPr>
          <w:p w14:paraId="32B4E579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7A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Respiration accélérée ou peu profonde.</w:t>
            </w:r>
          </w:p>
        </w:tc>
      </w:tr>
      <w:tr w:rsidR="0016248F" w14:paraId="32B4E57E" w14:textId="77777777" w:rsidTr="005310B3">
        <w:tc>
          <w:tcPr>
            <w:tcW w:w="1548" w:type="dxa"/>
          </w:tcPr>
          <w:p w14:paraId="32B4E57C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7D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Pouls accéléré.</w:t>
            </w:r>
          </w:p>
        </w:tc>
      </w:tr>
      <w:tr w:rsidR="0016248F" w14:paraId="32B4E581" w14:textId="77777777" w:rsidTr="005310B3">
        <w:tc>
          <w:tcPr>
            <w:tcW w:w="1548" w:type="dxa"/>
          </w:tcPr>
          <w:p w14:paraId="32B4E57F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80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Se plaint d'étourdissement ou de mal de tête.</w:t>
            </w:r>
          </w:p>
        </w:tc>
      </w:tr>
      <w:tr w:rsidR="0016248F" w14:paraId="32B4E584" w14:textId="77777777" w:rsidTr="005310B3">
        <w:tc>
          <w:tcPr>
            <w:tcW w:w="1548" w:type="dxa"/>
          </w:tcPr>
          <w:p w14:paraId="32B4E582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83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Change la position de son torse lors des questions cruciales.</w:t>
            </w:r>
          </w:p>
        </w:tc>
      </w:tr>
      <w:tr w:rsidR="0016248F" w14:paraId="32B4E587" w14:textId="77777777" w:rsidTr="005310B3">
        <w:tc>
          <w:tcPr>
            <w:tcW w:w="1548" w:type="dxa"/>
          </w:tcPr>
          <w:p w14:paraId="32B4E585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86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Éloigne sa chaise de l’interrogateur.</w:t>
            </w:r>
          </w:p>
        </w:tc>
      </w:tr>
      <w:tr w:rsidR="0016248F" w14:paraId="32B4E58A" w14:textId="77777777" w:rsidTr="005310B3">
        <w:tc>
          <w:tcPr>
            <w:tcW w:w="1548" w:type="dxa"/>
          </w:tcPr>
          <w:p w14:paraId="32B4E588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89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Se lève ou essaie de partir.</w:t>
            </w:r>
          </w:p>
        </w:tc>
      </w:tr>
      <w:tr w:rsidR="0016248F" w14:paraId="32B4E58D" w14:textId="77777777" w:rsidTr="005310B3">
        <w:tc>
          <w:tcPr>
            <w:tcW w:w="1548" w:type="dxa"/>
          </w:tcPr>
          <w:p w14:paraId="32B4E58B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8C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Se frotte ou se tord les mains.</w:t>
            </w:r>
          </w:p>
        </w:tc>
      </w:tr>
      <w:tr w:rsidR="0016248F" w14:paraId="32B4E590" w14:textId="77777777" w:rsidTr="005310B3">
        <w:tc>
          <w:tcPr>
            <w:tcW w:w="1548" w:type="dxa"/>
          </w:tcPr>
          <w:p w14:paraId="32B4E58E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8F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Gratte quelque chose, se caresse, enlève des peluches ou met un coup de poing.</w:t>
            </w:r>
          </w:p>
        </w:tc>
      </w:tr>
      <w:tr w:rsidR="0016248F" w14:paraId="32B4E593" w14:textId="77777777" w:rsidTr="005310B3">
        <w:tc>
          <w:tcPr>
            <w:tcW w:w="1548" w:type="dxa"/>
          </w:tcPr>
          <w:p w14:paraId="32B4E591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92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Tire sur son nez, ses oreilles, ses cheveux ou ses vêtements.</w:t>
            </w:r>
          </w:p>
        </w:tc>
      </w:tr>
      <w:tr w:rsidR="0016248F" w14:paraId="32B4E596" w14:textId="77777777" w:rsidTr="005310B3">
        <w:tc>
          <w:tcPr>
            <w:tcW w:w="1548" w:type="dxa"/>
          </w:tcPr>
          <w:p w14:paraId="32B4E594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95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Se mouille les lèvres ou déglutit avec peine.</w:t>
            </w:r>
          </w:p>
        </w:tc>
      </w:tr>
      <w:tr w:rsidR="0016248F" w14:paraId="32B4E599" w14:textId="77777777" w:rsidTr="005310B3">
        <w:tc>
          <w:tcPr>
            <w:tcW w:w="1548" w:type="dxa"/>
          </w:tcPr>
          <w:p w14:paraId="32B4E597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98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Tousse ou se racle la gorge.</w:t>
            </w:r>
          </w:p>
        </w:tc>
      </w:tr>
      <w:tr w:rsidR="0016248F" w14:paraId="32B4E59C" w14:textId="77777777" w:rsidTr="005310B3">
        <w:tc>
          <w:tcPr>
            <w:tcW w:w="1548" w:type="dxa"/>
          </w:tcPr>
          <w:p w14:paraId="32B4E59A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9B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Soupire ou baille.</w:t>
            </w:r>
          </w:p>
        </w:tc>
      </w:tr>
      <w:tr w:rsidR="0016248F" w14:paraId="32B4E59F" w14:textId="77777777" w:rsidTr="005310B3">
        <w:tc>
          <w:tcPr>
            <w:tcW w:w="1548" w:type="dxa"/>
          </w:tcPr>
          <w:p w14:paraId="32B4E59D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9E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Essuie sa transpiration.</w:t>
            </w:r>
          </w:p>
        </w:tc>
      </w:tr>
      <w:tr w:rsidR="0016248F" w14:paraId="32B4E5A2" w14:textId="77777777" w:rsidTr="005310B3">
        <w:tc>
          <w:tcPr>
            <w:tcW w:w="1548" w:type="dxa"/>
          </w:tcPr>
          <w:p w14:paraId="32B4E5A0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A1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 xml:space="preserve">Pleure. </w:t>
            </w:r>
          </w:p>
        </w:tc>
      </w:tr>
      <w:tr w:rsidR="0016248F" w14:paraId="32B4E5AB" w14:textId="77777777" w:rsidTr="005310B3">
        <w:tc>
          <w:tcPr>
            <w:tcW w:w="1548" w:type="dxa"/>
          </w:tcPr>
          <w:p w14:paraId="32B4E5A3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A4" w14:textId="77777777" w:rsidR="0016248F" w:rsidRDefault="0016248F" w:rsidP="00A5236C">
            <w:pPr>
              <w:pStyle w:val="ATABody"/>
              <w:numPr>
                <w:ilvl w:val="0"/>
                <w:numId w:val="40"/>
              </w:numPr>
              <w:spacing w:before="120" w:after="120"/>
              <w:rPr>
                <w:rFonts w:eastAsia="MS PGothic"/>
              </w:rPr>
            </w:pPr>
            <w:r>
              <w:t>Surtout après une question pertinente :</w:t>
            </w:r>
          </w:p>
          <w:p w14:paraId="32B4E5A5" w14:textId="77777777" w:rsidR="0016248F" w:rsidRDefault="0016248F" w:rsidP="00A5236C">
            <w:pPr>
              <w:pStyle w:val="ATABody"/>
              <w:numPr>
                <w:ilvl w:val="1"/>
                <w:numId w:val="40"/>
              </w:numPr>
              <w:spacing w:before="120"/>
              <w:ind w:left="792"/>
              <w:rPr>
                <w:rFonts w:eastAsia="MS PGothic"/>
              </w:rPr>
            </w:pPr>
            <w:r>
              <w:t>Se met à fumer.</w:t>
            </w:r>
          </w:p>
          <w:p w14:paraId="32B4E5A6" w14:textId="77777777" w:rsidR="0016248F" w:rsidRDefault="0016248F" w:rsidP="00A5236C">
            <w:pPr>
              <w:pStyle w:val="ATABody"/>
              <w:numPr>
                <w:ilvl w:val="1"/>
                <w:numId w:val="40"/>
              </w:numPr>
              <w:ind w:left="792"/>
              <w:rPr>
                <w:rFonts w:eastAsia="MS PGothic"/>
              </w:rPr>
            </w:pPr>
            <w:r>
              <w:t>Ajuste ses vêtements.</w:t>
            </w:r>
          </w:p>
          <w:p w14:paraId="32B4E5A7" w14:textId="77777777" w:rsidR="0016248F" w:rsidRDefault="0016248F" w:rsidP="00A5236C">
            <w:pPr>
              <w:pStyle w:val="ATABody"/>
              <w:numPr>
                <w:ilvl w:val="1"/>
                <w:numId w:val="40"/>
              </w:numPr>
              <w:ind w:left="792"/>
              <w:rPr>
                <w:rFonts w:eastAsia="MS PGothic"/>
              </w:rPr>
            </w:pPr>
            <w:r>
              <w:t>Enlève des peluches.</w:t>
            </w:r>
          </w:p>
          <w:p w14:paraId="32B4E5A8" w14:textId="77777777" w:rsidR="0016248F" w:rsidRDefault="0016248F" w:rsidP="00A5236C">
            <w:pPr>
              <w:pStyle w:val="ATABody"/>
              <w:numPr>
                <w:ilvl w:val="1"/>
                <w:numId w:val="40"/>
              </w:numPr>
              <w:ind w:left="792"/>
              <w:rPr>
                <w:rFonts w:eastAsia="MS PGothic"/>
              </w:rPr>
            </w:pPr>
            <w:r>
              <w:t>Tire sur un fil.</w:t>
            </w:r>
          </w:p>
          <w:p w14:paraId="32B4E5A9" w14:textId="77777777" w:rsidR="0016248F" w:rsidRDefault="0016248F" w:rsidP="00A5236C">
            <w:pPr>
              <w:pStyle w:val="ATABody"/>
              <w:numPr>
                <w:ilvl w:val="1"/>
                <w:numId w:val="40"/>
              </w:numPr>
              <w:ind w:left="792"/>
              <w:rPr>
                <w:rFonts w:eastAsia="MS PGothic"/>
              </w:rPr>
            </w:pPr>
            <w:r>
              <w:t>Inspecte ses ongles ou ses cuticules.</w:t>
            </w:r>
          </w:p>
          <w:p w14:paraId="32B4E5AA" w14:textId="77777777" w:rsidR="0016248F" w:rsidRDefault="0016248F" w:rsidP="00A5236C">
            <w:pPr>
              <w:pStyle w:val="ATABody"/>
              <w:numPr>
                <w:ilvl w:val="1"/>
                <w:numId w:val="40"/>
              </w:numPr>
              <w:spacing w:after="120"/>
              <w:ind w:left="792"/>
              <w:rPr>
                <w:rFonts w:eastAsia="MS PGothic"/>
              </w:rPr>
            </w:pPr>
            <w:r>
              <w:t>Rougit ou pâlit.</w:t>
            </w:r>
          </w:p>
        </w:tc>
      </w:tr>
    </w:tbl>
    <w:p w14:paraId="32B4E5AC" w14:textId="77777777" w:rsidR="0016248F" w:rsidRDefault="0016248F" w:rsidP="0016248F">
      <w:pPr>
        <w:pStyle w:val="ATABody"/>
      </w:pPr>
    </w:p>
    <w:p w14:paraId="32B4E5AD" w14:textId="77777777" w:rsidR="0016248F" w:rsidRDefault="0016248F">
      <w:pPr>
        <w:rPr>
          <w:rFonts w:ascii="Cambria" w:hAnsi="Cambria"/>
        </w:rPr>
      </w:pPr>
      <w:r>
        <w:br w:type="page"/>
      </w:r>
    </w:p>
    <w:p w14:paraId="32B4E5AE" w14:textId="2781538D" w:rsidR="0016248F" w:rsidRPr="0016248F" w:rsidRDefault="0016248F" w:rsidP="0016248F">
      <w:pPr>
        <w:pStyle w:val="ATAHeadingLevel1"/>
      </w:pPr>
      <w:r>
        <w:lastRenderedPageBreak/>
        <w:t>Section E : Liste de contrôle pour l’analyse comportementale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7821"/>
      </w:tblGrid>
      <w:tr w:rsidR="0016248F" w:rsidRPr="00B711B1" w14:paraId="32B4E5B1" w14:textId="77777777" w:rsidTr="005310B3">
        <w:tc>
          <w:tcPr>
            <w:tcW w:w="1548" w:type="dxa"/>
            <w:shd w:val="clear" w:color="auto" w:fill="D9D9D9" w:themeFill="background1" w:themeFillShade="D9"/>
          </w:tcPr>
          <w:p w14:paraId="32B4E5AF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Cocher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14:paraId="32B4E5B0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Action</w:t>
            </w:r>
          </w:p>
        </w:tc>
      </w:tr>
      <w:tr w:rsidR="0016248F" w14:paraId="32B4E5B4" w14:textId="77777777" w:rsidTr="005310B3">
        <w:tc>
          <w:tcPr>
            <w:tcW w:w="1548" w:type="dxa"/>
          </w:tcPr>
          <w:p w14:paraId="32B4E5B2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B3" w14:textId="62923B40" w:rsidR="0016248F" w:rsidRDefault="006031E9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Sélectionner le meilleur interrogateur.</w:t>
            </w:r>
          </w:p>
        </w:tc>
      </w:tr>
      <w:tr w:rsidR="0016248F" w14:paraId="32B4E5B7" w14:textId="77777777" w:rsidTr="005310B3">
        <w:tc>
          <w:tcPr>
            <w:tcW w:w="1548" w:type="dxa"/>
          </w:tcPr>
          <w:p w14:paraId="32B4E5B5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B6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Se présenter.</w:t>
            </w:r>
          </w:p>
        </w:tc>
      </w:tr>
      <w:tr w:rsidR="0016248F" w14:paraId="32B4E5BA" w14:textId="77777777" w:rsidTr="005310B3">
        <w:tc>
          <w:tcPr>
            <w:tcW w:w="1548" w:type="dxa"/>
          </w:tcPr>
          <w:p w14:paraId="32B4E5B8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B9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Établir son autorité.</w:t>
            </w:r>
          </w:p>
        </w:tc>
      </w:tr>
      <w:tr w:rsidR="0016248F" w14:paraId="32B4E5BD" w14:textId="77777777" w:rsidTr="005310B3">
        <w:tc>
          <w:tcPr>
            <w:tcW w:w="1548" w:type="dxa"/>
          </w:tcPr>
          <w:p w14:paraId="32B4E5BB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BC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Mettre le suspect au défi de dire la vérité.</w:t>
            </w:r>
          </w:p>
        </w:tc>
      </w:tr>
      <w:tr w:rsidR="0016248F" w14:paraId="32B4E5C6" w14:textId="77777777" w:rsidTr="005310B3">
        <w:tc>
          <w:tcPr>
            <w:tcW w:w="1548" w:type="dxa"/>
          </w:tcPr>
          <w:p w14:paraId="32B4E5C4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C5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Établir une entente et instaurer la confiance.</w:t>
            </w:r>
          </w:p>
        </w:tc>
      </w:tr>
      <w:tr w:rsidR="0016248F" w14:paraId="32B4E5C9" w14:textId="77777777" w:rsidTr="005310B3">
        <w:tc>
          <w:tcPr>
            <w:tcW w:w="1548" w:type="dxa"/>
          </w:tcPr>
          <w:p w14:paraId="32B4E5C7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C8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Apprendre ce qui est important pour le suspect.</w:t>
            </w:r>
          </w:p>
        </w:tc>
      </w:tr>
      <w:tr w:rsidR="0016248F" w14:paraId="32B4E5CC" w14:textId="77777777" w:rsidTr="005310B3">
        <w:tc>
          <w:tcPr>
            <w:tcW w:w="1548" w:type="dxa"/>
          </w:tcPr>
          <w:p w14:paraId="32B4E5CA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CB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Poser des question ouvertes et ciblées pour obtenir un alibi.</w:t>
            </w:r>
          </w:p>
        </w:tc>
      </w:tr>
      <w:tr w:rsidR="0016248F" w14:paraId="32B4E5CF" w14:textId="77777777" w:rsidTr="005310B3">
        <w:tc>
          <w:tcPr>
            <w:tcW w:w="1548" w:type="dxa"/>
          </w:tcPr>
          <w:p w14:paraId="32B4E5CD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CE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Commencer par des informations générales puis passer à des informations spécifiques.</w:t>
            </w:r>
          </w:p>
        </w:tc>
      </w:tr>
      <w:tr w:rsidR="0016248F" w14:paraId="32B4E5D2" w14:textId="77777777" w:rsidTr="005310B3">
        <w:tc>
          <w:tcPr>
            <w:tcW w:w="1548" w:type="dxa"/>
          </w:tcPr>
          <w:p w14:paraId="32B4E5D0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D1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Poser des questions de clarification de manière non conflictuelle.</w:t>
            </w:r>
          </w:p>
        </w:tc>
      </w:tr>
      <w:tr w:rsidR="0016248F" w14:paraId="32B4E5D5" w14:textId="77777777" w:rsidTr="005310B3">
        <w:tc>
          <w:tcPr>
            <w:tcW w:w="1548" w:type="dxa"/>
          </w:tcPr>
          <w:p w14:paraId="32B4E5D3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D4" w14:textId="3D981ADC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Essayer de faire passer le suspect des mensonges par omission à des mensonges par commission.</w:t>
            </w:r>
          </w:p>
        </w:tc>
      </w:tr>
      <w:tr w:rsidR="0016248F" w14:paraId="32B4E5D8" w14:textId="77777777" w:rsidTr="005310B3">
        <w:tc>
          <w:tcPr>
            <w:tcW w:w="1548" w:type="dxa"/>
          </w:tcPr>
          <w:p w14:paraId="32B4E5D6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D7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Poser des questions portant sur le sujet pertinent ou l’alibi.</w:t>
            </w:r>
          </w:p>
        </w:tc>
      </w:tr>
      <w:tr w:rsidR="0016248F" w14:paraId="32B4E5DB" w14:textId="77777777" w:rsidTr="005310B3">
        <w:tc>
          <w:tcPr>
            <w:tcW w:w="1548" w:type="dxa"/>
          </w:tcPr>
          <w:p w14:paraId="32B4E5D9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DA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Après avoir obtenu un alibi, poser des questions incitatives.</w:t>
            </w:r>
          </w:p>
        </w:tc>
      </w:tr>
      <w:tr w:rsidR="0016248F" w14:paraId="32B4E5DE" w14:textId="77777777" w:rsidTr="005310B3">
        <w:tc>
          <w:tcPr>
            <w:tcW w:w="1548" w:type="dxa"/>
          </w:tcPr>
          <w:p w14:paraId="32B4E5DC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DD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Poser des questions qui tendent une perche pour remettre en question l’alibi du suspect.</w:t>
            </w:r>
          </w:p>
        </w:tc>
      </w:tr>
      <w:tr w:rsidR="0016248F" w14:paraId="32B4E5E1" w14:textId="77777777" w:rsidTr="005310B3">
        <w:tc>
          <w:tcPr>
            <w:tcW w:w="1548" w:type="dxa"/>
          </w:tcPr>
          <w:p w14:paraId="32B4E5DF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E0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Récapituler les déclarations du suspect.</w:t>
            </w:r>
          </w:p>
        </w:tc>
      </w:tr>
      <w:tr w:rsidR="0016248F" w14:paraId="32B4E5E4" w14:textId="77777777" w:rsidTr="005310B3">
        <w:tc>
          <w:tcPr>
            <w:tcW w:w="1548" w:type="dxa"/>
          </w:tcPr>
          <w:p w14:paraId="32B4E5E2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E3" w14:textId="77777777" w:rsidR="0016248F" w:rsidRDefault="0016248F" w:rsidP="0016248F">
            <w:pPr>
              <w:pStyle w:val="ATABody"/>
              <w:numPr>
                <w:ilvl w:val="0"/>
                <w:numId w:val="37"/>
              </w:numPr>
              <w:spacing w:before="120" w:after="120"/>
              <w:rPr>
                <w:rFonts w:eastAsia="MS PGothic"/>
              </w:rPr>
            </w:pPr>
            <w:r>
              <w:t>Prendre des notes.</w:t>
            </w:r>
          </w:p>
        </w:tc>
      </w:tr>
    </w:tbl>
    <w:p w14:paraId="32B4E5E5" w14:textId="77777777" w:rsidR="0016248F" w:rsidRDefault="0016248F" w:rsidP="0016248F">
      <w:pPr>
        <w:pStyle w:val="ATABody"/>
      </w:pPr>
    </w:p>
    <w:p w14:paraId="32B4E5E6" w14:textId="77777777" w:rsidR="0016248F" w:rsidRDefault="0016248F">
      <w:pPr>
        <w:rPr>
          <w:rFonts w:ascii="Cambria" w:hAnsi="Cambria"/>
        </w:rPr>
      </w:pPr>
      <w:r>
        <w:br w:type="page"/>
      </w:r>
    </w:p>
    <w:p w14:paraId="32B4E5E7" w14:textId="3C23A6A6" w:rsidR="0016248F" w:rsidRPr="0016248F" w:rsidRDefault="0016248F" w:rsidP="0016248F">
      <w:pPr>
        <w:pStyle w:val="ATAHeadingLevel1"/>
      </w:pPr>
      <w:r>
        <w:lastRenderedPageBreak/>
        <w:t>Section F : Liste de contrôle pour l’interrogatoire non coercitif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7822"/>
      </w:tblGrid>
      <w:tr w:rsidR="0016248F" w:rsidRPr="00B711B1" w14:paraId="32B4E5EA" w14:textId="77777777" w:rsidTr="005310B3">
        <w:tc>
          <w:tcPr>
            <w:tcW w:w="1548" w:type="dxa"/>
            <w:shd w:val="clear" w:color="auto" w:fill="D9D9D9" w:themeFill="background1" w:themeFillShade="D9"/>
          </w:tcPr>
          <w:p w14:paraId="32B4E5E8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Cocher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14:paraId="32B4E5E9" w14:textId="77777777" w:rsidR="0016248F" w:rsidRPr="00B711B1" w:rsidRDefault="0016248F" w:rsidP="005310B3">
            <w:pPr>
              <w:pStyle w:val="ATABody"/>
              <w:spacing w:before="120" w:after="120"/>
              <w:rPr>
                <w:rFonts w:eastAsia="MS PGothic"/>
                <w:b/>
              </w:rPr>
            </w:pPr>
            <w:r>
              <w:rPr>
                <w:b/>
              </w:rPr>
              <w:t>Action</w:t>
            </w:r>
          </w:p>
        </w:tc>
      </w:tr>
      <w:tr w:rsidR="0016248F" w14:paraId="32B4E5ED" w14:textId="77777777" w:rsidTr="005310B3">
        <w:tc>
          <w:tcPr>
            <w:tcW w:w="1548" w:type="dxa"/>
          </w:tcPr>
          <w:p w14:paraId="32B4E5EB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EC" w14:textId="3840DDAE" w:rsidR="0016248F" w:rsidRDefault="0016248F" w:rsidP="000D026E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Se préparer à l’entretien du suspect.</w:t>
            </w:r>
          </w:p>
        </w:tc>
      </w:tr>
      <w:tr w:rsidR="0016248F" w14:paraId="32B4E5F0" w14:textId="77777777" w:rsidTr="005310B3">
        <w:tc>
          <w:tcPr>
            <w:tcW w:w="1548" w:type="dxa"/>
          </w:tcPr>
          <w:p w14:paraId="32B4E5EE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EF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Porter une accusation.</w:t>
            </w:r>
          </w:p>
        </w:tc>
      </w:tr>
      <w:tr w:rsidR="0016248F" w14:paraId="32B4E5F3" w14:textId="77777777" w:rsidTr="005310B3">
        <w:tc>
          <w:tcPr>
            <w:tcW w:w="1548" w:type="dxa"/>
          </w:tcPr>
          <w:p w14:paraId="32B4E5F1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F2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Passer d’un thème à l’autre.</w:t>
            </w:r>
          </w:p>
        </w:tc>
      </w:tr>
      <w:tr w:rsidR="0016248F" w14:paraId="32B4E5F6" w14:textId="77777777" w:rsidTr="005310B3">
        <w:tc>
          <w:tcPr>
            <w:tcW w:w="1548" w:type="dxa"/>
          </w:tcPr>
          <w:p w14:paraId="32B4E5F4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F5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Neutraliser les dénégations.</w:t>
            </w:r>
          </w:p>
        </w:tc>
      </w:tr>
      <w:tr w:rsidR="0016248F" w14:paraId="32B4E5F9" w14:textId="77777777" w:rsidTr="005310B3">
        <w:tc>
          <w:tcPr>
            <w:tcW w:w="1548" w:type="dxa"/>
          </w:tcPr>
          <w:p w14:paraId="32B4E5F7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F8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Renverser les objections.</w:t>
            </w:r>
          </w:p>
        </w:tc>
      </w:tr>
      <w:tr w:rsidR="0016248F" w14:paraId="32B4E5FC" w14:textId="77777777" w:rsidTr="005310B3">
        <w:tc>
          <w:tcPr>
            <w:tcW w:w="1548" w:type="dxa"/>
          </w:tcPr>
          <w:p w14:paraId="32B4E5FA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FB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Maintenir l'attention du suspect.</w:t>
            </w:r>
          </w:p>
        </w:tc>
      </w:tr>
      <w:tr w:rsidR="0016248F" w14:paraId="32B4E5FF" w14:textId="77777777" w:rsidTr="005310B3">
        <w:tc>
          <w:tcPr>
            <w:tcW w:w="1548" w:type="dxa"/>
          </w:tcPr>
          <w:p w14:paraId="32B4E5FD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5FE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Faire appel à des anecdotes.</w:t>
            </w:r>
          </w:p>
        </w:tc>
      </w:tr>
      <w:tr w:rsidR="0016248F" w14:paraId="32B4E602" w14:textId="77777777" w:rsidTr="005310B3">
        <w:tc>
          <w:tcPr>
            <w:tcW w:w="1548" w:type="dxa"/>
          </w:tcPr>
          <w:p w14:paraId="32B4E600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601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Recourir à des cas de figure hypothétiques.</w:t>
            </w:r>
          </w:p>
        </w:tc>
      </w:tr>
      <w:tr w:rsidR="0016248F" w14:paraId="32B4E605" w14:textId="77777777" w:rsidTr="005310B3">
        <w:tc>
          <w:tcPr>
            <w:tcW w:w="1548" w:type="dxa"/>
          </w:tcPr>
          <w:p w14:paraId="32B4E603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604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Utiliser la technique du bon choix/mauvais choix.</w:t>
            </w:r>
          </w:p>
        </w:tc>
      </w:tr>
      <w:tr w:rsidR="0016248F" w14:paraId="32B4E608" w14:textId="77777777" w:rsidTr="005310B3">
        <w:tc>
          <w:tcPr>
            <w:tcW w:w="1548" w:type="dxa"/>
          </w:tcPr>
          <w:p w14:paraId="32B4E606" w14:textId="77777777" w:rsidR="0016248F" w:rsidRDefault="0016248F" w:rsidP="005310B3">
            <w:pPr>
              <w:pStyle w:val="ATABody"/>
              <w:spacing w:before="120" w:after="120"/>
              <w:rPr>
                <w:rFonts w:eastAsia="MS PGothic"/>
              </w:rPr>
            </w:pPr>
          </w:p>
        </w:tc>
        <w:tc>
          <w:tcPr>
            <w:tcW w:w="8028" w:type="dxa"/>
          </w:tcPr>
          <w:p w14:paraId="32B4E607" w14:textId="77777777" w:rsidR="0016248F" w:rsidRDefault="0016248F" w:rsidP="0016248F">
            <w:pPr>
              <w:pStyle w:val="ATABody"/>
              <w:numPr>
                <w:ilvl w:val="0"/>
                <w:numId w:val="38"/>
              </w:numPr>
              <w:spacing w:before="120" w:after="120"/>
              <w:rPr>
                <w:rFonts w:eastAsia="MS PGothic"/>
              </w:rPr>
            </w:pPr>
            <w:r>
              <w:t>Réagir à un aveu.</w:t>
            </w:r>
          </w:p>
        </w:tc>
      </w:tr>
    </w:tbl>
    <w:p w14:paraId="32B4E609" w14:textId="77777777" w:rsidR="0016248F" w:rsidRDefault="0016248F" w:rsidP="0016248F">
      <w:pPr>
        <w:pStyle w:val="ATABody"/>
      </w:pPr>
    </w:p>
    <w:sectPr w:rsidR="0016248F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A2BF" w14:textId="77777777" w:rsidR="00B65385" w:rsidRDefault="00B65385" w:rsidP="00C82114">
      <w:r>
        <w:separator/>
      </w:r>
    </w:p>
  </w:endnote>
  <w:endnote w:type="continuationSeparator" w:id="0">
    <w:p w14:paraId="376E73D5" w14:textId="77777777" w:rsidR="00B65385" w:rsidRDefault="00B65385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60839" w:rsidRPr="007C1E89" w14:paraId="6830AEBD" w14:textId="77777777" w:rsidTr="00C60839">
      <w:tc>
        <w:tcPr>
          <w:tcW w:w="8100" w:type="dxa"/>
          <w:shd w:val="clear" w:color="auto" w:fill="auto"/>
        </w:tcPr>
        <w:p w14:paraId="23B4DBA2" w14:textId="77777777" w:rsidR="00C60839" w:rsidRPr="00F33E0F" w:rsidRDefault="00C60839" w:rsidP="00C60839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F33E0F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6C5A886D" w14:textId="77777777" w:rsidR="00C60839" w:rsidRPr="00F16863" w:rsidRDefault="00C60839" w:rsidP="00C60839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2B4E62E" w14:textId="77777777" w:rsidR="007B576C" w:rsidRPr="00691AE4" w:rsidRDefault="007B576C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691AE4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13C3" w14:textId="77777777" w:rsidR="00B65385" w:rsidRDefault="00B65385" w:rsidP="00C82114">
      <w:r>
        <w:separator/>
      </w:r>
    </w:p>
  </w:footnote>
  <w:footnote w:type="continuationSeparator" w:id="0">
    <w:p w14:paraId="596076F7" w14:textId="77777777" w:rsidR="00B65385" w:rsidRDefault="00B65385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9"/>
      <w:gridCol w:w="4681"/>
    </w:tblGrid>
    <w:tr w:rsidR="007B576C" w:rsidRPr="00456B51" w14:paraId="32B4E629" w14:textId="77777777" w:rsidTr="00F16863">
      <w:tc>
        <w:tcPr>
          <w:tcW w:w="4788" w:type="dxa"/>
          <w:shd w:val="clear" w:color="auto" w:fill="auto"/>
          <w:vAlign w:val="bottom"/>
        </w:tcPr>
        <w:p w14:paraId="32B4E627" w14:textId="743583A0" w:rsidR="007B576C" w:rsidRPr="00456B51" w:rsidRDefault="00093319" w:rsidP="00585D07">
          <w:pPr>
            <w:pStyle w:val="ATAHeader"/>
          </w:pPr>
          <w:r>
            <w:t xml:space="preserve">Module 13: </w:t>
          </w:r>
          <w:proofErr w:type="spellStart"/>
          <w:r w:rsidR="000A0EF5">
            <w:t>Witness</w:t>
          </w:r>
          <w:proofErr w:type="spellEnd"/>
          <w:r w:rsidR="000A0EF5">
            <w:t xml:space="preserve"> Interviews</w:t>
          </w:r>
        </w:p>
      </w:tc>
      <w:tc>
        <w:tcPr>
          <w:tcW w:w="4788" w:type="dxa"/>
          <w:shd w:val="clear" w:color="auto" w:fill="auto"/>
          <w:vAlign w:val="bottom"/>
        </w:tcPr>
        <w:p w14:paraId="32B4E628" w14:textId="02C9B3E6" w:rsidR="007B576C" w:rsidRPr="00456B51" w:rsidRDefault="002B31C8" w:rsidP="005310B3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13.</w:t>
          </w:r>
          <w:r w:rsidR="006B6C9F">
            <w:t>3</w:t>
          </w:r>
          <w:r>
            <w:t>: Interviewer Checklist</w:t>
          </w:r>
        </w:p>
      </w:tc>
    </w:tr>
  </w:tbl>
  <w:p w14:paraId="32B4E62A" w14:textId="77777777" w:rsidR="007B576C" w:rsidRPr="00456B51" w:rsidRDefault="007B576C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9C7497"/>
    <w:multiLevelType w:val="hybridMultilevel"/>
    <w:tmpl w:val="855A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403A"/>
    <w:multiLevelType w:val="hybridMultilevel"/>
    <w:tmpl w:val="0DE0B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C217F"/>
    <w:multiLevelType w:val="hybridMultilevel"/>
    <w:tmpl w:val="728E2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270C9"/>
    <w:multiLevelType w:val="hybridMultilevel"/>
    <w:tmpl w:val="421A4850"/>
    <w:lvl w:ilvl="0" w:tplc="8832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3AA7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0A0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744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27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D2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362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18E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0B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15C6"/>
    <w:multiLevelType w:val="hybridMultilevel"/>
    <w:tmpl w:val="1E668A0C"/>
    <w:lvl w:ilvl="0" w:tplc="F9F4A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E55D0"/>
    <w:multiLevelType w:val="hybridMultilevel"/>
    <w:tmpl w:val="6D7EF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AD08D4"/>
    <w:multiLevelType w:val="hybridMultilevel"/>
    <w:tmpl w:val="855A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673844">
    <w:abstractNumId w:val="8"/>
  </w:num>
  <w:num w:numId="2" w16cid:durableId="454565500">
    <w:abstractNumId w:val="14"/>
  </w:num>
  <w:num w:numId="3" w16cid:durableId="829559686">
    <w:abstractNumId w:val="21"/>
  </w:num>
  <w:num w:numId="4" w16cid:durableId="1032415517">
    <w:abstractNumId w:val="9"/>
  </w:num>
  <w:num w:numId="5" w16cid:durableId="457264630">
    <w:abstractNumId w:val="4"/>
  </w:num>
  <w:num w:numId="6" w16cid:durableId="1910848866">
    <w:abstractNumId w:val="13"/>
  </w:num>
  <w:num w:numId="7" w16cid:durableId="287202981">
    <w:abstractNumId w:val="12"/>
  </w:num>
  <w:num w:numId="8" w16cid:durableId="2102601685">
    <w:abstractNumId w:val="5"/>
  </w:num>
  <w:num w:numId="9" w16cid:durableId="2084334031">
    <w:abstractNumId w:val="0"/>
  </w:num>
  <w:num w:numId="10" w16cid:durableId="453907975">
    <w:abstractNumId w:val="20"/>
  </w:num>
  <w:num w:numId="11" w16cid:durableId="300158799">
    <w:abstractNumId w:val="21"/>
  </w:num>
  <w:num w:numId="12" w16cid:durableId="694692674">
    <w:abstractNumId w:val="21"/>
  </w:num>
  <w:num w:numId="13" w16cid:durableId="1860662789">
    <w:abstractNumId w:val="14"/>
  </w:num>
  <w:num w:numId="14" w16cid:durableId="2048218471">
    <w:abstractNumId w:val="28"/>
  </w:num>
  <w:num w:numId="15" w16cid:durableId="208733548">
    <w:abstractNumId w:val="15"/>
  </w:num>
  <w:num w:numId="16" w16cid:durableId="1550847068">
    <w:abstractNumId w:val="29"/>
  </w:num>
  <w:num w:numId="17" w16cid:durableId="1424296650">
    <w:abstractNumId w:val="29"/>
    <w:lvlOverride w:ilvl="0">
      <w:startOverride w:val="1"/>
    </w:lvlOverride>
  </w:num>
  <w:num w:numId="18" w16cid:durableId="930092367">
    <w:abstractNumId w:val="28"/>
  </w:num>
  <w:num w:numId="19" w16cid:durableId="1317226167">
    <w:abstractNumId w:val="2"/>
  </w:num>
  <w:num w:numId="20" w16cid:durableId="734746346">
    <w:abstractNumId w:val="29"/>
  </w:num>
  <w:num w:numId="21" w16cid:durableId="891037777">
    <w:abstractNumId w:val="1"/>
  </w:num>
  <w:num w:numId="22" w16cid:durableId="314382760">
    <w:abstractNumId w:val="19"/>
  </w:num>
  <w:num w:numId="23" w16cid:durableId="1587686702">
    <w:abstractNumId w:val="25"/>
  </w:num>
  <w:num w:numId="24" w16cid:durableId="1397313802">
    <w:abstractNumId w:val="26"/>
  </w:num>
  <w:num w:numId="25" w16cid:durableId="205457818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9487868">
    <w:abstractNumId w:val="6"/>
  </w:num>
  <w:num w:numId="27" w16cid:durableId="3830644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5470625">
    <w:abstractNumId w:val="17"/>
  </w:num>
  <w:num w:numId="29" w16cid:durableId="1431119835">
    <w:abstractNumId w:val="17"/>
    <w:lvlOverride w:ilvl="0">
      <w:startOverride w:val="1"/>
    </w:lvlOverride>
  </w:num>
  <w:num w:numId="30" w16cid:durableId="1990088029">
    <w:abstractNumId w:val="27"/>
  </w:num>
  <w:num w:numId="31" w16cid:durableId="630478115">
    <w:abstractNumId w:val="24"/>
  </w:num>
  <w:num w:numId="32" w16cid:durableId="535242894">
    <w:abstractNumId w:val="23"/>
  </w:num>
  <w:num w:numId="33" w16cid:durableId="1845974744">
    <w:abstractNumId w:val="18"/>
  </w:num>
  <w:num w:numId="34" w16cid:durableId="1288924520">
    <w:abstractNumId w:val="10"/>
  </w:num>
  <w:num w:numId="35" w16cid:durableId="1699967047">
    <w:abstractNumId w:val="22"/>
  </w:num>
  <w:num w:numId="36" w16cid:durableId="303699947">
    <w:abstractNumId w:val="7"/>
  </w:num>
  <w:num w:numId="37" w16cid:durableId="899901622">
    <w:abstractNumId w:val="30"/>
  </w:num>
  <w:num w:numId="38" w16cid:durableId="1993680530">
    <w:abstractNumId w:val="3"/>
  </w:num>
  <w:num w:numId="39" w16cid:durableId="832645897">
    <w:abstractNumId w:val="11"/>
  </w:num>
  <w:num w:numId="40" w16cid:durableId="72930451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EC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607"/>
    <w:rsid w:val="00047930"/>
    <w:rsid w:val="00052034"/>
    <w:rsid w:val="00054910"/>
    <w:rsid w:val="00057F70"/>
    <w:rsid w:val="00061275"/>
    <w:rsid w:val="00061B87"/>
    <w:rsid w:val="00062190"/>
    <w:rsid w:val="00063406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3319"/>
    <w:rsid w:val="00094604"/>
    <w:rsid w:val="000956F2"/>
    <w:rsid w:val="00095B4A"/>
    <w:rsid w:val="00096380"/>
    <w:rsid w:val="00096866"/>
    <w:rsid w:val="0009743B"/>
    <w:rsid w:val="0009792E"/>
    <w:rsid w:val="000A0986"/>
    <w:rsid w:val="000A0EF5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026E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4D26"/>
    <w:rsid w:val="00117566"/>
    <w:rsid w:val="001211DF"/>
    <w:rsid w:val="0012472D"/>
    <w:rsid w:val="00124ABF"/>
    <w:rsid w:val="00124F0D"/>
    <w:rsid w:val="001259FD"/>
    <w:rsid w:val="00132CA1"/>
    <w:rsid w:val="001335DA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248F"/>
    <w:rsid w:val="00163B76"/>
    <w:rsid w:val="0016636E"/>
    <w:rsid w:val="00166677"/>
    <w:rsid w:val="00167044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108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1C8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AC6"/>
    <w:rsid w:val="00356C98"/>
    <w:rsid w:val="00361988"/>
    <w:rsid w:val="0036353C"/>
    <w:rsid w:val="0036366F"/>
    <w:rsid w:val="00364C1E"/>
    <w:rsid w:val="00365BB8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10B3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1E9"/>
    <w:rsid w:val="00603F3E"/>
    <w:rsid w:val="00605193"/>
    <w:rsid w:val="00607997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54C"/>
    <w:rsid w:val="00645AC1"/>
    <w:rsid w:val="006525E2"/>
    <w:rsid w:val="00652B2D"/>
    <w:rsid w:val="0065448D"/>
    <w:rsid w:val="0065740E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86656"/>
    <w:rsid w:val="00691AE4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14C5"/>
    <w:rsid w:val="006B14EC"/>
    <w:rsid w:val="006B519C"/>
    <w:rsid w:val="006B61A6"/>
    <w:rsid w:val="006B635F"/>
    <w:rsid w:val="006B68E8"/>
    <w:rsid w:val="006B6C9F"/>
    <w:rsid w:val="006B7E72"/>
    <w:rsid w:val="006C0C7F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576C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EF0"/>
    <w:rsid w:val="007C7F4E"/>
    <w:rsid w:val="007D0C38"/>
    <w:rsid w:val="007D17C8"/>
    <w:rsid w:val="007D7542"/>
    <w:rsid w:val="007E17CF"/>
    <w:rsid w:val="007E6169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567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D16"/>
    <w:rsid w:val="00880EAA"/>
    <w:rsid w:val="00882FC0"/>
    <w:rsid w:val="008837E7"/>
    <w:rsid w:val="008840BA"/>
    <w:rsid w:val="0088536B"/>
    <w:rsid w:val="008947A9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498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59BE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0A0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141F"/>
    <w:rsid w:val="00A33709"/>
    <w:rsid w:val="00A36A2B"/>
    <w:rsid w:val="00A4149B"/>
    <w:rsid w:val="00A42BAF"/>
    <w:rsid w:val="00A465D6"/>
    <w:rsid w:val="00A5236C"/>
    <w:rsid w:val="00A5279A"/>
    <w:rsid w:val="00A52A42"/>
    <w:rsid w:val="00A53DD6"/>
    <w:rsid w:val="00A548A2"/>
    <w:rsid w:val="00A60854"/>
    <w:rsid w:val="00A60CD8"/>
    <w:rsid w:val="00A6295D"/>
    <w:rsid w:val="00A62EEE"/>
    <w:rsid w:val="00A63915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B70A7"/>
    <w:rsid w:val="00AC20B1"/>
    <w:rsid w:val="00AC2B15"/>
    <w:rsid w:val="00AD33B9"/>
    <w:rsid w:val="00AD4D46"/>
    <w:rsid w:val="00AD4EEC"/>
    <w:rsid w:val="00AE2578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25E85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65385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002A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0839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4174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32B7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616D8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15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308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10FD40F8"/>
    <w:rsid w:val="136E9DAC"/>
    <w:rsid w:val="20DA6B71"/>
    <w:rsid w:val="457ADC5A"/>
    <w:rsid w:val="5AD9496C"/>
    <w:rsid w:val="68BB88D6"/>
    <w:rsid w:val="748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B4E52B"/>
  <w15:docId w15:val="{A2F844EE-3870-44C1-A473-29CBD972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1624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56AC6"/>
    <w:rPr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21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157">
          <w:marLeft w:val="86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816">
          <w:marLeft w:val="86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773">
          <w:marLeft w:val="86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694">
          <w:marLeft w:val="86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68F84D26-4436-4F81-89A2-284177AC1D01}"/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6</TotalTime>
  <Pages>6</Pages>
  <Words>632</Words>
  <Characters>3607</Characters>
  <Application>Microsoft Office Word</Application>
  <DocSecurity>0</DocSecurity>
  <Lines>30</Lines>
  <Paragraphs>8</Paragraphs>
  <ScaleCrop>false</ScaleCrop>
  <Company>Office of Antiterrorism Assistance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13: Foundations of Interviewing</dc:title>
  <dc:subject>Interdicting Terrorist Activities</dc:subject>
  <dc:creator>ATA</dc:creator>
  <cp:lastModifiedBy>Blackwell, Charita D</cp:lastModifiedBy>
  <cp:revision>21</cp:revision>
  <cp:lastPrinted>2012-04-27T18:10:00Z</cp:lastPrinted>
  <dcterms:created xsi:type="dcterms:W3CDTF">2022-09-10T01:09:00Z</dcterms:created>
  <dcterms:modified xsi:type="dcterms:W3CDTF">2023-03-25T00:14:00Z</dcterms:modified>
  <cp:category>Workbook 13.4: Interviewer Checklist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2022-09-10T01:09:40Z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cae84ddb-d5b1-4362-898c-d6ad8ccf662b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