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8AC9" w14:textId="0C6434F1" w:rsidR="00EE7DFC" w:rsidRPr="00644D00" w:rsidRDefault="000E040C" w:rsidP="3CFE70CD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BD2A58" wp14:editId="1596B6BF">
            <wp:simplePos x="0" y="0"/>
            <wp:positionH relativeFrom="column">
              <wp:posOffset>5667375</wp:posOffset>
            </wp:positionH>
            <wp:positionV relativeFrom="paragraph">
              <wp:posOffset>76200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12.1 : Recommandations en mati</w:t>
      </w:r>
      <w:r w:rsidR="00735841">
        <w:rPr>
          <w:color w:val="FFFFFF" w:themeColor="background1"/>
        </w:rPr>
        <w:t>È</w:t>
      </w:r>
      <w:r>
        <w:rPr>
          <w:color w:val="FFFFFF" w:themeColor="background1"/>
        </w:rPr>
        <w:t xml:space="preserve">re </w:t>
      </w:r>
      <w:r w:rsidR="00735841">
        <w:rPr>
          <w:color w:val="FFFFFF" w:themeColor="background1"/>
        </w:rPr>
        <w:br/>
      </w:r>
      <w:r>
        <w:rPr>
          <w:color w:val="FFFFFF" w:themeColor="background1"/>
        </w:rPr>
        <w:t>d’entretien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8276"/>
      </w:tblGrid>
      <w:tr w:rsidR="00E565AC" w14:paraId="79968ACC" w14:textId="77777777" w:rsidTr="3B7C90C8">
        <w:trPr>
          <w:cantSplit/>
        </w:trPr>
        <w:tc>
          <w:tcPr>
            <w:tcW w:w="579" w:type="pct"/>
            <w:hideMark/>
          </w:tcPr>
          <w:p w14:paraId="79968ACA" w14:textId="77777777" w:rsidR="00E565AC" w:rsidRDefault="00E565AC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4421" w:type="pct"/>
            <w:hideMark/>
          </w:tcPr>
          <w:p w14:paraId="6161604F" w14:textId="34C25111" w:rsidR="00E565AC" w:rsidRDefault="006519F0" w:rsidP="00347300">
            <w:pPr>
              <w:pStyle w:val="ATABody"/>
            </w:pPr>
            <w:r>
              <w:t xml:space="preserve">Fournir des recommandations sur les bonnes techniques </w:t>
            </w:r>
            <w:r w:rsidR="005E5DD7">
              <w:t>d’entretien</w:t>
            </w:r>
            <w:r>
              <w:t>.</w:t>
            </w:r>
          </w:p>
          <w:p w14:paraId="79968ACB" w14:textId="5D24F273" w:rsidR="00E565AC" w:rsidRDefault="00E565AC" w:rsidP="00347300">
            <w:pPr>
              <w:pStyle w:val="ATABody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19F0" w14:paraId="29FB11C9" w14:textId="77777777" w:rsidTr="006519F0">
        <w:tc>
          <w:tcPr>
            <w:tcW w:w="9576" w:type="dxa"/>
          </w:tcPr>
          <w:p w14:paraId="5CD31C8C" w14:textId="1F54B26D" w:rsidR="006519F0" w:rsidRDefault="006519F0" w:rsidP="006519F0">
            <w:pPr>
              <w:pStyle w:val="ATAHeadingLevel1"/>
              <w:keepNext w:val="0"/>
              <w:widowControl w:val="0"/>
              <w:spacing w:before="0" w:after="0"/>
            </w:pPr>
            <w:r>
              <w:t>Adhérer aux recommandations suivantes pour auditionner un témoin  :</w:t>
            </w:r>
          </w:p>
        </w:tc>
      </w:tr>
      <w:tr w:rsidR="006519F0" w:rsidRPr="006519F0" w14:paraId="28208554" w14:textId="77777777" w:rsidTr="006519F0">
        <w:tc>
          <w:tcPr>
            <w:tcW w:w="9576" w:type="dxa"/>
          </w:tcPr>
          <w:p w14:paraId="56AF8F7D" w14:textId="3C29523E" w:rsidR="006519F0" w:rsidRPr="006519F0" w:rsidRDefault="006519F0" w:rsidP="004E018F">
            <w:pPr>
              <w:pStyle w:val="ATAHeadingLevel1"/>
              <w:keepNext w:val="0"/>
              <w:widowControl w:val="0"/>
              <w:numPr>
                <w:ilvl w:val="0"/>
                <w:numId w:val="34"/>
              </w:numPr>
              <w:spacing w:before="40" w:after="40"/>
              <w:rPr>
                <w:b w:val="0"/>
              </w:rPr>
            </w:pPr>
            <w:r>
              <w:t>Poser une question à la fois :</w:t>
            </w:r>
            <w:r>
              <w:rPr>
                <w:b w:val="0"/>
              </w:rPr>
              <w:t xml:space="preserve"> Poser plusieurs questions à la fois risque d'embrouiller le témoin.</w:t>
            </w:r>
          </w:p>
        </w:tc>
      </w:tr>
      <w:tr w:rsidR="006519F0" w:rsidRPr="006519F0" w14:paraId="1FACA34D" w14:textId="77777777" w:rsidTr="006519F0">
        <w:tc>
          <w:tcPr>
            <w:tcW w:w="9576" w:type="dxa"/>
          </w:tcPr>
          <w:p w14:paraId="2CC1BE42" w14:textId="1D50E037" w:rsidR="006519F0" w:rsidRPr="006519F0" w:rsidRDefault="006519F0" w:rsidP="004E018F">
            <w:pPr>
              <w:pStyle w:val="ATAHeadingLevel1"/>
              <w:keepNext w:val="0"/>
              <w:widowControl w:val="0"/>
              <w:numPr>
                <w:ilvl w:val="0"/>
                <w:numId w:val="34"/>
              </w:numPr>
              <w:spacing w:before="40" w:after="40"/>
              <w:rPr>
                <w:b w:val="0"/>
              </w:rPr>
            </w:pPr>
            <w:r>
              <w:t>Marquer des pauses </w:t>
            </w:r>
            <w:r>
              <w:rPr>
                <w:b w:val="0"/>
              </w:rPr>
              <w:t>: Marquer une pause permet au témoin de répondre entièrement à la question. Une pause exercera également une pression subtile sur un témoin qui hésite à répondre.</w:t>
            </w:r>
          </w:p>
        </w:tc>
      </w:tr>
      <w:tr w:rsidR="006519F0" w:rsidRPr="006519F0" w14:paraId="5905FE2D" w14:textId="77777777" w:rsidTr="006519F0">
        <w:tc>
          <w:tcPr>
            <w:tcW w:w="9576" w:type="dxa"/>
          </w:tcPr>
          <w:p w14:paraId="403C012D" w14:textId="3ECE9DBE" w:rsidR="006519F0" w:rsidRPr="006519F0" w:rsidRDefault="006519F0" w:rsidP="004E018F">
            <w:pPr>
              <w:pStyle w:val="ATAHeadingLevel1"/>
              <w:keepNext w:val="0"/>
              <w:widowControl w:val="0"/>
              <w:numPr>
                <w:ilvl w:val="0"/>
                <w:numId w:val="34"/>
              </w:numPr>
              <w:spacing w:before="40" w:after="40"/>
              <w:rPr>
                <w:b w:val="0"/>
              </w:rPr>
            </w:pPr>
            <w:r>
              <w:t>Éviter d'interrompre la personne :</w:t>
            </w:r>
            <w:r>
              <w:rPr>
                <w:b w:val="0"/>
              </w:rPr>
              <w:t xml:space="preserve"> Les interruptions perturbent le flux des informations fournies par le témoin.</w:t>
            </w:r>
          </w:p>
        </w:tc>
      </w:tr>
      <w:tr w:rsidR="006519F0" w:rsidRPr="006519F0" w14:paraId="0EFECB4D" w14:textId="77777777" w:rsidTr="006519F0">
        <w:tc>
          <w:tcPr>
            <w:tcW w:w="9576" w:type="dxa"/>
          </w:tcPr>
          <w:p w14:paraId="154EE6F4" w14:textId="77AF8097" w:rsidR="006519F0" w:rsidRPr="006519F0" w:rsidRDefault="006519F0" w:rsidP="004E018F">
            <w:pPr>
              <w:pStyle w:val="ATAHeadingLevel1"/>
              <w:keepNext w:val="0"/>
              <w:widowControl w:val="0"/>
              <w:numPr>
                <w:ilvl w:val="0"/>
                <w:numId w:val="34"/>
              </w:numPr>
              <w:spacing w:before="40" w:after="40"/>
              <w:rPr>
                <w:b w:val="0"/>
              </w:rPr>
            </w:pPr>
            <w:r>
              <w:t>Éviter les questions suggestives</w:t>
            </w:r>
            <w:r>
              <w:rPr>
                <w:b w:val="0"/>
              </w:rPr>
              <w:t xml:space="preserve"> : Poser une question suggestive aura tendance à fournir des informations au témoin qui peuvent l’influencer ; (une question suggestive </w:t>
            </w:r>
            <w:r>
              <w:rPr>
                <w:b w:val="0"/>
                <w:i/>
                <w:iCs/>
              </w:rPr>
              <w:t>suggère</w:t>
            </w:r>
            <w:r>
              <w:rPr>
                <w:b w:val="0"/>
              </w:rPr>
              <w:t xml:space="preserve"> une réponse ou contient les informations que l’interrogateur cherche. Exemple : « L’homme était au volant d’une voiture bleue, c'est bien ça ? » Ou encore : « L’homme portait une barbe pleine, n'est-ce pas ? »</w:t>
            </w:r>
          </w:p>
        </w:tc>
      </w:tr>
      <w:tr w:rsidR="006519F0" w:rsidRPr="006519F0" w14:paraId="722E928C" w14:textId="77777777" w:rsidTr="006519F0">
        <w:tc>
          <w:tcPr>
            <w:tcW w:w="9576" w:type="dxa"/>
          </w:tcPr>
          <w:p w14:paraId="01032EFF" w14:textId="3F70CCA4" w:rsidR="006519F0" w:rsidRPr="006519F0" w:rsidRDefault="006519F0" w:rsidP="004E018F">
            <w:pPr>
              <w:pStyle w:val="ATAHeadingLevel2"/>
              <w:spacing w:before="40" w:after="40"/>
              <w:rPr>
                <w:u w:val="none"/>
              </w:rPr>
            </w:pPr>
            <w:r>
              <w:rPr>
                <w:u w:val="none"/>
              </w:rPr>
              <w:t>Compétences en interrogation</w:t>
            </w:r>
          </w:p>
        </w:tc>
      </w:tr>
      <w:tr w:rsidR="006519F0" w:rsidRPr="006519F0" w14:paraId="3E02070D" w14:textId="77777777" w:rsidTr="006519F0">
        <w:tc>
          <w:tcPr>
            <w:tcW w:w="9576" w:type="dxa"/>
          </w:tcPr>
          <w:p w14:paraId="79DD6895" w14:textId="4EFBBB33" w:rsidR="006519F0" w:rsidRPr="006519F0" w:rsidRDefault="006519F0" w:rsidP="00160FFB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t xml:space="preserve">L'entretien commence par des questions qui suscitent des informations générales et progresse vers des questions qui suscitent des informations spécifiques de la part du témoin. </w:t>
            </w:r>
          </w:p>
        </w:tc>
      </w:tr>
      <w:tr w:rsidR="006519F0" w:rsidRPr="006519F0" w14:paraId="43468D44" w14:textId="77777777" w:rsidTr="006519F0">
        <w:tc>
          <w:tcPr>
            <w:tcW w:w="9576" w:type="dxa"/>
          </w:tcPr>
          <w:p w14:paraId="27BE1C0B" w14:textId="6271BE27" w:rsidR="006519F0" w:rsidRPr="006519F0" w:rsidRDefault="006519F0" w:rsidP="004E018F">
            <w:pPr>
              <w:pStyle w:val="ATAHeadingLevel2"/>
              <w:spacing w:before="40" w:after="40"/>
              <w:rPr>
                <w:u w:val="none"/>
              </w:rPr>
            </w:pPr>
            <w:r>
              <w:rPr>
                <w:u w:val="none"/>
              </w:rPr>
              <w:t>Types de question</w:t>
            </w:r>
          </w:p>
        </w:tc>
      </w:tr>
      <w:tr w:rsidR="006519F0" w:rsidRPr="006519F0" w14:paraId="4A73904B" w14:textId="77777777" w:rsidTr="006519F0">
        <w:tc>
          <w:tcPr>
            <w:tcW w:w="9576" w:type="dxa"/>
          </w:tcPr>
          <w:p w14:paraId="654DCF61" w14:textId="7519AB94" w:rsidR="006519F0" w:rsidRDefault="006519F0" w:rsidP="004E018F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t>Les questions ouvertes suscitent des informations générales qui offre une vue d'ensemble.</w:t>
            </w:r>
          </w:p>
          <w:p w14:paraId="2894DD46" w14:textId="77777777" w:rsidR="006519F0" w:rsidRDefault="006519F0" w:rsidP="004E018F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t>Les questions de clarification permettent préciser des détails spécifiques.</w:t>
            </w:r>
          </w:p>
          <w:p w14:paraId="619273DB" w14:textId="0412E13A" w:rsidR="006519F0" w:rsidRDefault="006519F0" w:rsidP="004E018F">
            <w:pPr>
              <w:pStyle w:val="ATABody"/>
              <w:numPr>
                <w:ilvl w:val="0"/>
                <w:numId w:val="35"/>
              </w:numPr>
              <w:spacing w:before="40" w:after="40"/>
            </w:pPr>
            <w:r>
              <w:t>Les questions fermées apportent des réponses vérifiables sur des détails spécifiques.</w:t>
            </w:r>
          </w:p>
        </w:tc>
      </w:tr>
      <w:tr w:rsidR="006519F0" w:rsidRPr="006519F0" w14:paraId="64BB926E" w14:textId="77777777" w:rsidTr="006519F0">
        <w:tc>
          <w:tcPr>
            <w:tcW w:w="9576" w:type="dxa"/>
          </w:tcPr>
          <w:p w14:paraId="1FCBB3C0" w14:textId="536F7885" w:rsidR="006519F0" w:rsidRPr="004E018F" w:rsidRDefault="006519F0" w:rsidP="004E018F">
            <w:pPr>
              <w:pStyle w:val="ATAHeadingLevel2"/>
              <w:spacing w:before="40" w:after="40"/>
              <w:rPr>
                <w:u w:val="none"/>
              </w:rPr>
            </w:pPr>
            <w:r>
              <w:rPr>
                <w:u w:val="none"/>
              </w:rPr>
              <w:t>Les questions ouvertes</w:t>
            </w:r>
          </w:p>
        </w:tc>
      </w:tr>
      <w:tr w:rsidR="006519F0" w:rsidRPr="006519F0" w14:paraId="53422E01" w14:textId="77777777" w:rsidTr="006519F0">
        <w:tc>
          <w:tcPr>
            <w:tcW w:w="9576" w:type="dxa"/>
          </w:tcPr>
          <w:p w14:paraId="6B82B54A" w14:textId="22F99307" w:rsidR="006519F0" w:rsidRDefault="006519F0" w:rsidP="004E018F">
            <w:pPr>
              <w:pStyle w:val="ATABody"/>
              <w:numPr>
                <w:ilvl w:val="0"/>
                <w:numId w:val="36"/>
              </w:numPr>
              <w:spacing w:before="40" w:after="40"/>
            </w:pPr>
            <w:r>
              <w:t>Poser des questions ouvertes qui incitent le témoin à narrer les événements. Exemple : « Que s'est-il passé hier ? »</w:t>
            </w:r>
          </w:p>
          <w:p w14:paraId="217451F8" w14:textId="526A7E14" w:rsidR="006519F0" w:rsidRDefault="006519F0" w:rsidP="004E018F">
            <w:pPr>
              <w:pStyle w:val="ATABody"/>
              <w:numPr>
                <w:ilvl w:val="0"/>
                <w:numId w:val="38"/>
              </w:numPr>
              <w:spacing w:before="40" w:after="40"/>
            </w:pPr>
            <w:r>
              <w:t>Ce type de question produira un récit, une version pure des événements.</w:t>
            </w:r>
          </w:p>
          <w:p w14:paraId="3C87BE60" w14:textId="5A73979C" w:rsidR="006519F0" w:rsidRDefault="006519F0" w:rsidP="004E018F">
            <w:pPr>
              <w:pStyle w:val="ATABody"/>
              <w:numPr>
                <w:ilvl w:val="0"/>
                <w:numId w:val="38"/>
              </w:numPr>
              <w:spacing w:before="40" w:after="40"/>
            </w:pPr>
            <w:r>
              <w:t xml:space="preserve">Passer prudemment des questions générales aux questions spécifiques </w:t>
            </w:r>
          </w:p>
          <w:p w14:paraId="40ACE10E" w14:textId="08A87EBF" w:rsidR="006519F0" w:rsidRDefault="006519F0" w:rsidP="004E018F">
            <w:pPr>
              <w:pStyle w:val="ATABody"/>
              <w:numPr>
                <w:ilvl w:val="0"/>
                <w:numId w:val="38"/>
              </w:numPr>
              <w:spacing w:before="40" w:after="40"/>
            </w:pPr>
            <w:r>
              <w:t>Attirer l’attention du témoin sur la période de temps, les personnes ou l'expérience portant sur les faits. Exemple : « Parlez-moi un peu plus des circonstances de votre rencontre avec M. Duval. »</w:t>
            </w:r>
          </w:p>
          <w:p w14:paraId="3D68EE4C" w14:textId="77777777" w:rsidR="006519F0" w:rsidRDefault="006519F0" w:rsidP="004E018F">
            <w:pPr>
              <w:pStyle w:val="ATABody"/>
              <w:numPr>
                <w:ilvl w:val="0"/>
                <w:numId w:val="36"/>
              </w:numPr>
              <w:spacing w:before="40" w:after="40"/>
            </w:pPr>
            <w:r>
              <w:t>Écouter de manière active et ne pas interrompre :</w:t>
            </w:r>
          </w:p>
          <w:p w14:paraId="7D8AB3E5" w14:textId="77777777" w:rsidR="006519F0" w:rsidRDefault="006519F0" w:rsidP="004E018F">
            <w:pPr>
              <w:pStyle w:val="ATABodyBulletLevel01"/>
              <w:numPr>
                <w:ilvl w:val="0"/>
                <w:numId w:val="39"/>
              </w:numPr>
              <w:spacing w:before="40" w:after="40"/>
            </w:pPr>
            <w:r>
              <w:t>Position penchée vers le témoin</w:t>
            </w:r>
          </w:p>
          <w:p w14:paraId="4D2453AC" w14:textId="77777777" w:rsidR="006519F0" w:rsidRDefault="006519F0" w:rsidP="004E018F">
            <w:pPr>
              <w:pStyle w:val="ATABodyBulletLevel01"/>
              <w:numPr>
                <w:ilvl w:val="0"/>
                <w:numId w:val="39"/>
              </w:numPr>
              <w:spacing w:before="40" w:after="40"/>
            </w:pPr>
            <w:r>
              <w:t>Questions ouvertes</w:t>
            </w:r>
          </w:p>
          <w:p w14:paraId="05AAD484" w14:textId="77777777" w:rsidR="006519F0" w:rsidRDefault="006519F0" w:rsidP="004E018F">
            <w:pPr>
              <w:pStyle w:val="ATABodyBulletLevel01"/>
              <w:numPr>
                <w:ilvl w:val="0"/>
                <w:numId w:val="39"/>
              </w:numPr>
              <w:spacing w:before="40" w:after="40"/>
            </w:pPr>
            <w:r>
              <w:t>Encouragements minimes</w:t>
            </w:r>
          </w:p>
          <w:p w14:paraId="05A77611" w14:textId="77777777" w:rsidR="006519F0" w:rsidRDefault="006519F0" w:rsidP="004E018F">
            <w:pPr>
              <w:pStyle w:val="ATABodyBulletLevel01"/>
              <w:numPr>
                <w:ilvl w:val="0"/>
                <w:numId w:val="39"/>
              </w:numPr>
              <w:spacing w:before="40" w:after="40"/>
            </w:pPr>
            <w:r>
              <w:t>Paraphrase</w:t>
            </w:r>
          </w:p>
          <w:p w14:paraId="046920CD" w14:textId="77777777" w:rsidR="006519F0" w:rsidRDefault="006519F0" w:rsidP="004E018F">
            <w:pPr>
              <w:pStyle w:val="ATABodyBulletLevel01"/>
              <w:numPr>
                <w:ilvl w:val="0"/>
                <w:numId w:val="39"/>
              </w:numPr>
              <w:spacing w:before="40" w:after="40"/>
            </w:pPr>
            <w:r>
              <w:lastRenderedPageBreak/>
              <w:t>Marquage des émotions</w:t>
            </w:r>
          </w:p>
          <w:p w14:paraId="54D38FD8" w14:textId="4BF9EA45" w:rsidR="006519F0" w:rsidRDefault="004E018F" w:rsidP="004E018F">
            <w:pPr>
              <w:pStyle w:val="ATABodyBulletLevel01"/>
              <w:numPr>
                <w:ilvl w:val="0"/>
                <w:numId w:val="39"/>
              </w:numPr>
              <w:spacing w:before="40" w:after="40"/>
            </w:pPr>
            <w:r>
              <w:t>Pauses efficaces</w:t>
            </w:r>
          </w:p>
        </w:tc>
      </w:tr>
      <w:tr w:rsidR="006519F0" w:rsidRPr="006519F0" w14:paraId="05261372" w14:textId="77777777" w:rsidTr="006519F0">
        <w:tc>
          <w:tcPr>
            <w:tcW w:w="9576" w:type="dxa"/>
          </w:tcPr>
          <w:p w14:paraId="6B99C4F6" w14:textId="4C2D04EB" w:rsidR="006519F0" w:rsidRPr="00C845E5" w:rsidRDefault="004E018F" w:rsidP="00C845E5">
            <w:pPr>
              <w:pStyle w:val="ATAHeadingLevel2"/>
              <w:spacing w:before="40" w:after="40"/>
              <w:rPr>
                <w:u w:val="none"/>
              </w:rPr>
            </w:pPr>
            <w:r>
              <w:rPr>
                <w:u w:val="none"/>
              </w:rPr>
              <w:lastRenderedPageBreak/>
              <w:t>Les questions de clarification</w:t>
            </w:r>
          </w:p>
        </w:tc>
      </w:tr>
      <w:tr w:rsidR="004E018F" w:rsidRPr="006519F0" w14:paraId="1464B465" w14:textId="77777777" w:rsidTr="006519F0">
        <w:tc>
          <w:tcPr>
            <w:tcW w:w="9576" w:type="dxa"/>
          </w:tcPr>
          <w:p w14:paraId="0C2E1ADB" w14:textId="3D648AE5" w:rsidR="00C845E5" w:rsidRDefault="00C845E5" w:rsidP="00C845E5">
            <w:pPr>
              <w:pStyle w:val="ATABody"/>
              <w:numPr>
                <w:ilvl w:val="0"/>
                <w:numId w:val="36"/>
              </w:numPr>
              <w:spacing w:before="40" w:after="40"/>
            </w:pPr>
            <w:r>
              <w:t>Les questions de clarification encourage le témoin à quitter le domaine général pour entrer dans des sujets spécifiques.</w:t>
            </w:r>
          </w:p>
          <w:p w14:paraId="16B89AA8" w14:textId="77777777" w:rsidR="004E018F" w:rsidRDefault="004E018F" w:rsidP="00C845E5">
            <w:pPr>
              <w:pStyle w:val="ATABody"/>
              <w:numPr>
                <w:ilvl w:val="0"/>
                <w:numId w:val="36"/>
              </w:numPr>
              <w:spacing w:before="40" w:after="40"/>
            </w:pPr>
            <w:r>
              <w:t>Les questions de clarification demandent :</w:t>
            </w:r>
          </w:p>
          <w:p w14:paraId="4311DFC5" w14:textId="77777777" w:rsidR="004E018F" w:rsidRDefault="004E018F" w:rsidP="00C845E5">
            <w:pPr>
              <w:pStyle w:val="ATABodyBulletLevel01"/>
              <w:numPr>
                <w:ilvl w:val="0"/>
                <w:numId w:val="41"/>
              </w:numPr>
              <w:spacing w:before="40" w:after="40"/>
            </w:pPr>
            <w:r>
              <w:t>Qui ?</w:t>
            </w:r>
          </w:p>
          <w:p w14:paraId="1FC26003" w14:textId="77777777" w:rsidR="004E018F" w:rsidRDefault="004E018F" w:rsidP="00C845E5">
            <w:pPr>
              <w:pStyle w:val="ATABodyBulletLevel01"/>
              <w:numPr>
                <w:ilvl w:val="0"/>
                <w:numId w:val="41"/>
              </w:numPr>
              <w:spacing w:before="40" w:after="40"/>
            </w:pPr>
            <w:r>
              <w:t>Quoi ?</w:t>
            </w:r>
          </w:p>
          <w:p w14:paraId="7EEA0597" w14:textId="77777777" w:rsidR="004E018F" w:rsidRDefault="004E018F" w:rsidP="00C845E5">
            <w:pPr>
              <w:pStyle w:val="ATABodyBulletLevel01"/>
              <w:numPr>
                <w:ilvl w:val="0"/>
                <w:numId w:val="41"/>
              </w:numPr>
              <w:spacing w:before="40" w:after="40"/>
            </w:pPr>
            <w:r>
              <w:t>Où ?</w:t>
            </w:r>
          </w:p>
          <w:p w14:paraId="72E55C07" w14:textId="77777777" w:rsidR="004E018F" w:rsidRDefault="004E018F" w:rsidP="00C845E5">
            <w:pPr>
              <w:pStyle w:val="ATABodyBulletLevel01"/>
              <w:numPr>
                <w:ilvl w:val="0"/>
                <w:numId w:val="41"/>
              </w:numPr>
              <w:spacing w:before="40" w:after="40"/>
            </w:pPr>
            <w:r>
              <w:t>Quand ?</w:t>
            </w:r>
          </w:p>
          <w:p w14:paraId="64086137" w14:textId="77777777" w:rsidR="004E018F" w:rsidRDefault="004E018F" w:rsidP="00C845E5">
            <w:pPr>
              <w:pStyle w:val="ATABodyBulletLevel01"/>
              <w:numPr>
                <w:ilvl w:val="0"/>
                <w:numId w:val="41"/>
              </w:numPr>
              <w:spacing w:before="40" w:after="40"/>
            </w:pPr>
            <w:r>
              <w:t>Pourquoi ?</w:t>
            </w:r>
          </w:p>
          <w:p w14:paraId="308671BE" w14:textId="77777777" w:rsidR="004E018F" w:rsidRDefault="004E018F" w:rsidP="00C845E5">
            <w:pPr>
              <w:pStyle w:val="ATABodyBulletLevel01"/>
              <w:numPr>
                <w:ilvl w:val="0"/>
                <w:numId w:val="41"/>
              </w:numPr>
              <w:spacing w:before="40" w:after="40"/>
            </w:pPr>
            <w:r>
              <w:t>Comment ?</w:t>
            </w:r>
          </w:p>
          <w:p w14:paraId="6B83E13B" w14:textId="77777777" w:rsidR="00C845E5" w:rsidRDefault="004E018F" w:rsidP="00C845E5">
            <w:pPr>
              <w:pStyle w:val="ATABody"/>
              <w:numPr>
                <w:ilvl w:val="0"/>
                <w:numId w:val="40"/>
              </w:numPr>
              <w:spacing w:before="40" w:after="40"/>
            </w:pPr>
            <w:r>
              <w:t>On pose des questions de clarification pour obtenir des corroborations et des pistes supplémentaires, et pour évaluer la crédibilité du témoin.</w:t>
            </w:r>
          </w:p>
          <w:p w14:paraId="058B945F" w14:textId="77777777" w:rsidR="00C845E5" w:rsidRDefault="004E018F" w:rsidP="00C845E5">
            <w:pPr>
              <w:pStyle w:val="ATABody"/>
              <w:numPr>
                <w:ilvl w:val="0"/>
                <w:numId w:val="40"/>
              </w:numPr>
              <w:spacing w:before="40" w:after="40"/>
            </w:pPr>
            <w:r>
              <w:t>Ces questions peuvent devenir fatigantes pour le témoin, mais lorsque l’interrogateur explique pourquoi elles sont nécessaires, la plupart des témoins se montrent compréhensifs.</w:t>
            </w:r>
          </w:p>
          <w:p w14:paraId="24F2DF13" w14:textId="53D45C6F" w:rsidR="004E018F" w:rsidRDefault="004E018F" w:rsidP="00C845E5">
            <w:pPr>
              <w:pStyle w:val="ATABody"/>
              <w:numPr>
                <w:ilvl w:val="0"/>
                <w:numId w:val="40"/>
              </w:numPr>
              <w:spacing w:before="40" w:after="40"/>
            </w:pPr>
            <w:r>
              <w:t>Une question de clarification dans laquelle l’interrogateur se rabaisse est une méthode non conflictuelle d’obtenir des détails supplémentaires. Exemple : « Je suis sûr que c'est moi qui n’ait pas dû entendre ; pouvez-vous me répéter ce que… ? »</w:t>
            </w:r>
          </w:p>
        </w:tc>
      </w:tr>
      <w:tr w:rsidR="004E018F" w:rsidRPr="006519F0" w14:paraId="2B65997D" w14:textId="77777777" w:rsidTr="006519F0">
        <w:tc>
          <w:tcPr>
            <w:tcW w:w="9576" w:type="dxa"/>
          </w:tcPr>
          <w:p w14:paraId="41EFE65F" w14:textId="4ED06E03" w:rsidR="004E018F" w:rsidRPr="00C845E5" w:rsidRDefault="00C845E5" w:rsidP="00C845E5">
            <w:pPr>
              <w:pStyle w:val="ATAHeadingLevel2"/>
              <w:spacing w:before="40" w:after="40"/>
              <w:rPr>
                <w:u w:val="none"/>
              </w:rPr>
            </w:pPr>
            <w:r>
              <w:rPr>
                <w:u w:val="none"/>
              </w:rPr>
              <w:t>Les questions fermées</w:t>
            </w:r>
          </w:p>
        </w:tc>
      </w:tr>
      <w:tr w:rsidR="004E018F" w:rsidRPr="006519F0" w14:paraId="3C674EE4" w14:textId="77777777" w:rsidTr="006519F0">
        <w:tc>
          <w:tcPr>
            <w:tcW w:w="9576" w:type="dxa"/>
          </w:tcPr>
          <w:p w14:paraId="5A95B5AB" w14:textId="2A53D76E" w:rsidR="004E018F" w:rsidRDefault="00C845E5" w:rsidP="00C845E5">
            <w:pPr>
              <w:pStyle w:val="ATABody"/>
              <w:numPr>
                <w:ilvl w:val="0"/>
                <w:numId w:val="42"/>
              </w:numPr>
              <w:spacing w:before="40" w:after="40"/>
            </w:pPr>
            <w:r>
              <w:t>Les questions fermées (qui suscitent un « oui » ou « non ») attirent l'attention du témoin sur des sujets importants et la maintiennent sur un fait précis. Exemple : « Avez-vous vu George Duval appuyer sur la détente ? »</w:t>
            </w:r>
          </w:p>
        </w:tc>
      </w:tr>
    </w:tbl>
    <w:p w14:paraId="08BF766C" w14:textId="77777777" w:rsidR="006519F0" w:rsidRDefault="006519F0" w:rsidP="006519F0">
      <w:pPr>
        <w:pStyle w:val="ATAHeadingLevel1"/>
        <w:keepNext w:val="0"/>
        <w:widowControl w:val="0"/>
        <w:spacing w:before="0" w:after="0"/>
      </w:pPr>
    </w:p>
    <w:p w14:paraId="79968ADB" w14:textId="77777777" w:rsidR="00EF2CF3" w:rsidRDefault="00EF2CF3" w:rsidP="00EF2CF3">
      <w:pPr>
        <w:pStyle w:val="ATABody"/>
      </w:pPr>
    </w:p>
    <w:p w14:paraId="79968AE5" w14:textId="77777777" w:rsidR="00EF2CF3" w:rsidRDefault="00EF2CF3" w:rsidP="00EF2CF3">
      <w:pPr>
        <w:pStyle w:val="ATABody"/>
      </w:pPr>
    </w:p>
    <w:p w14:paraId="79968AED" w14:textId="77777777" w:rsidR="00EF2CF3" w:rsidRDefault="00EF2CF3" w:rsidP="00EF2CF3">
      <w:pPr>
        <w:pStyle w:val="ATABody"/>
      </w:pPr>
    </w:p>
    <w:p w14:paraId="79968AF3" w14:textId="77777777" w:rsidR="004B08BA" w:rsidRDefault="004B08BA" w:rsidP="004B08BA">
      <w:pPr>
        <w:pStyle w:val="ATANumLevel01BodySlide"/>
        <w:numPr>
          <w:ilvl w:val="0"/>
          <w:numId w:val="0"/>
        </w:numPr>
        <w:ind w:left="317" w:hanging="288"/>
      </w:pPr>
    </w:p>
    <w:p w14:paraId="79968AF4" w14:textId="77777777" w:rsidR="00585D07" w:rsidRPr="004B08BA" w:rsidRDefault="00585D07" w:rsidP="004B08BA">
      <w:pPr>
        <w:pStyle w:val="ATABody"/>
        <w:rPr>
          <w:rFonts w:eastAsia="MS PGothic"/>
        </w:rPr>
      </w:pPr>
    </w:p>
    <w:sectPr w:rsidR="00585D07" w:rsidRPr="004B08BA" w:rsidSect="00D17B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8869" w14:textId="77777777" w:rsidR="00E24DFA" w:rsidRDefault="00E24DFA" w:rsidP="00C82114">
      <w:r>
        <w:separator/>
      </w:r>
    </w:p>
  </w:endnote>
  <w:endnote w:type="continuationSeparator" w:id="0">
    <w:p w14:paraId="08CE614F" w14:textId="77777777" w:rsidR="00E24DFA" w:rsidRDefault="00E24DFA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4E018F" w:rsidRPr="007C1E89" w14:paraId="79968B01" w14:textId="77777777" w:rsidTr="00F16863">
      <w:tc>
        <w:tcPr>
          <w:tcW w:w="8100" w:type="dxa"/>
          <w:shd w:val="clear" w:color="auto" w:fill="auto"/>
        </w:tcPr>
        <w:p w14:paraId="79968AFF" w14:textId="7B491561" w:rsidR="004E018F" w:rsidRPr="00735841" w:rsidRDefault="00C044A2" w:rsidP="00D82569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735841">
            <w:rPr>
              <w:color w:val="000000" w:themeColor="text1"/>
              <w:lang w:val="en-US"/>
            </w:rPr>
            <w:t xml:space="preserve">Interdicting Terrorist Activities (ITA) </w:t>
          </w:r>
          <w:r w:rsidRPr="00735841">
            <w:rPr>
              <w:rStyle w:val="PlaceholderText"/>
              <w:color w:val="000000" w:themeColor="text1"/>
              <w:lang w:val="en-US"/>
            </w:rPr>
            <w:t>v5.00</w:t>
          </w:r>
        </w:p>
      </w:tc>
      <w:tc>
        <w:tcPr>
          <w:tcW w:w="1260" w:type="dxa"/>
          <w:shd w:val="clear" w:color="auto" w:fill="auto"/>
        </w:tcPr>
        <w:p w14:paraId="79968B00" w14:textId="1F7F6166" w:rsidR="004E018F" w:rsidRPr="00F16863" w:rsidRDefault="004E018F" w:rsidP="006519F0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77A69"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117DB7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77A69"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79968B02" w14:textId="77777777" w:rsidR="004E018F" w:rsidRPr="00735841" w:rsidRDefault="004E018F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735841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E1DD" w14:textId="77777777" w:rsidR="00E24DFA" w:rsidRDefault="00E24DFA" w:rsidP="00C82114">
      <w:r>
        <w:separator/>
      </w:r>
    </w:p>
  </w:footnote>
  <w:footnote w:type="continuationSeparator" w:id="0">
    <w:p w14:paraId="0BD51AE2" w14:textId="77777777" w:rsidR="00E24DFA" w:rsidRDefault="00E24DFA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4E018F" w:rsidRPr="00735841" w14:paraId="79968AFD" w14:textId="77777777" w:rsidTr="00F16863">
      <w:tc>
        <w:tcPr>
          <w:tcW w:w="4788" w:type="dxa"/>
          <w:shd w:val="clear" w:color="auto" w:fill="auto"/>
          <w:vAlign w:val="bottom"/>
        </w:tcPr>
        <w:p w14:paraId="79968AFB" w14:textId="580E184A" w:rsidR="004E018F" w:rsidRPr="00456B51" w:rsidRDefault="004E018F" w:rsidP="006519F0">
          <w:pPr>
            <w:pStyle w:val="ATAHeader"/>
          </w:pPr>
          <w:r>
            <w:t xml:space="preserve">Module 12: </w:t>
          </w:r>
          <w:proofErr w:type="spellStart"/>
          <w:r w:rsidR="000861DB">
            <w:t>Foundations</w:t>
          </w:r>
          <w:proofErr w:type="spellEnd"/>
          <w:r w:rsidR="000861DB">
            <w:t xml:space="preserve"> of </w:t>
          </w:r>
          <w:proofErr w:type="spellStart"/>
          <w:r w:rsidR="000861DB">
            <w:t>Interviewing</w:t>
          </w:r>
          <w:proofErr w:type="spellEnd"/>
        </w:p>
      </w:tc>
      <w:tc>
        <w:tcPr>
          <w:tcW w:w="4788" w:type="dxa"/>
          <w:shd w:val="clear" w:color="auto" w:fill="auto"/>
          <w:vAlign w:val="bottom"/>
        </w:tcPr>
        <w:p w14:paraId="79968AFC" w14:textId="2FC6A6ED" w:rsidR="004E018F" w:rsidRPr="00735841" w:rsidRDefault="004E018F" w:rsidP="00DE2841">
          <w:pPr>
            <w:pStyle w:val="ATAHeader"/>
            <w:jc w:val="right"/>
            <w:rPr>
              <w:lang w:val="en-US"/>
            </w:rPr>
          </w:pPr>
          <w:r w:rsidRPr="00735841">
            <w:rPr>
              <w:lang w:val="en-US"/>
            </w:rPr>
            <w:t xml:space="preserve">Workbook 12.1: Questioning Guidelines </w:t>
          </w:r>
        </w:p>
      </w:tc>
    </w:tr>
  </w:tbl>
  <w:p w14:paraId="79968AFE" w14:textId="77777777" w:rsidR="004E018F" w:rsidRPr="00735841" w:rsidRDefault="004E018F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6C3A"/>
    <w:multiLevelType w:val="hybridMultilevel"/>
    <w:tmpl w:val="521A288C"/>
    <w:lvl w:ilvl="0" w:tplc="04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12683"/>
    <w:multiLevelType w:val="hybridMultilevel"/>
    <w:tmpl w:val="8D20762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E078B"/>
    <w:multiLevelType w:val="hybridMultilevel"/>
    <w:tmpl w:val="363E50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4CFB0671"/>
    <w:multiLevelType w:val="hybridMultilevel"/>
    <w:tmpl w:val="93EEB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758D"/>
    <w:multiLevelType w:val="hybridMultilevel"/>
    <w:tmpl w:val="EA52DC36"/>
    <w:lvl w:ilvl="0" w:tplc="8E0A8DA4">
      <w:start w:val="1"/>
      <w:numFmt w:val="bullet"/>
      <w:pStyle w:val="ATABulletLevel03BodySlide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BD7E59"/>
    <w:multiLevelType w:val="hybridMultilevel"/>
    <w:tmpl w:val="D52C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B7C77"/>
    <w:multiLevelType w:val="hybridMultilevel"/>
    <w:tmpl w:val="80D6F0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F37CC7"/>
    <w:multiLevelType w:val="hybridMultilevel"/>
    <w:tmpl w:val="F1363240"/>
    <w:lvl w:ilvl="0" w:tplc="04090001">
      <w:start w:val="1"/>
      <w:numFmt w:val="bullet"/>
      <w:pStyle w:val="ATABulletLevel02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65A8E"/>
    <w:multiLevelType w:val="hybridMultilevel"/>
    <w:tmpl w:val="3F16BF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B44F60"/>
    <w:multiLevelType w:val="hybridMultilevel"/>
    <w:tmpl w:val="2FDA2C5A"/>
    <w:lvl w:ilvl="0" w:tplc="F1A4E40A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5664D0C"/>
    <w:multiLevelType w:val="hybridMultilevel"/>
    <w:tmpl w:val="81307B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711850"/>
    <w:multiLevelType w:val="hybridMultilevel"/>
    <w:tmpl w:val="3E84CC96"/>
    <w:lvl w:ilvl="0" w:tplc="DC6A56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EB46AB"/>
    <w:multiLevelType w:val="hybridMultilevel"/>
    <w:tmpl w:val="C7082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32980"/>
    <w:multiLevelType w:val="hybridMultilevel"/>
    <w:tmpl w:val="AFF6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85309">
    <w:abstractNumId w:val="7"/>
  </w:num>
  <w:num w:numId="2" w16cid:durableId="499734587">
    <w:abstractNumId w:val="11"/>
  </w:num>
  <w:num w:numId="3" w16cid:durableId="264968080">
    <w:abstractNumId w:val="20"/>
  </w:num>
  <w:num w:numId="4" w16cid:durableId="1075392548">
    <w:abstractNumId w:val="8"/>
  </w:num>
  <w:num w:numId="5" w16cid:durableId="1932666386">
    <w:abstractNumId w:val="4"/>
  </w:num>
  <w:num w:numId="6" w16cid:durableId="772481174">
    <w:abstractNumId w:val="10"/>
  </w:num>
  <w:num w:numId="7" w16cid:durableId="1920746124">
    <w:abstractNumId w:val="9"/>
  </w:num>
  <w:num w:numId="8" w16cid:durableId="1488211116">
    <w:abstractNumId w:val="5"/>
  </w:num>
  <w:num w:numId="9" w16cid:durableId="2014457834">
    <w:abstractNumId w:val="0"/>
  </w:num>
  <w:num w:numId="10" w16cid:durableId="2078938488">
    <w:abstractNumId w:val="19"/>
  </w:num>
  <w:num w:numId="11" w16cid:durableId="1868366062">
    <w:abstractNumId w:val="20"/>
  </w:num>
  <w:num w:numId="12" w16cid:durableId="655761496">
    <w:abstractNumId w:val="20"/>
  </w:num>
  <w:num w:numId="13" w16cid:durableId="2068450675">
    <w:abstractNumId w:val="11"/>
  </w:num>
  <w:num w:numId="14" w16cid:durableId="1494373480">
    <w:abstractNumId w:val="29"/>
  </w:num>
  <w:num w:numId="15" w16cid:durableId="526062823">
    <w:abstractNumId w:val="12"/>
  </w:num>
  <w:num w:numId="16" w16cid:durableId="1917546769">
    <w:abstractNumId w:val="30"/>
  </w:num>
  <w:num w:numId="17" w16cid:durableId="1118452975">
    <w:abstractNumId w:val="30"/>
    <w:lvlOverride w:ilvl="0">
      <w:startOverride w:val="1"/>
    </w:lvlOverride>
  </w:num>
  <w:num w:numId="18" w16cid:durableId="1669942165">
    <w:abstractNumId w:val="29"/>
  </w:num>
  <w:num w:numId="19" w16cid:durableId="1032347078">
    <w:abstractNumId w:val="3"/>
  </w:num>
  <w:num w:numId="20" w16cid:durableId="1207991052">
    <w:abstractNumId w:val="30"/>
  </w:num>
  <w:num w:numId="21" w16cid:durableId="1096711271">
    <w:abstractNumId w:val="1"/>
  </w:num>
  <w:num w:numId="22" w16cid:durableId="1087271166">
    <w:abstractNumId w:val="18"/>
  </w:num>
  <w:num w:numId="23" w16cid:durableId="2032492763">
    <w:abstractNumId w:val="26"/>
  </w:num>
  <w:num w:numId="24" w16cid:durableId="178202517">
    <w:abstractNumId w:val="27"/>
  </w:num>
  <w:num w:numId="25" w16cid:durableId="70590806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7107905">
    <w:abstractNumId w:val="6"/>
  </w:num>
  <w:num w:numId="27" w16cid:durableId="2715897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4676081">
    <w:abstractNumId w:val="14"/>
  </w:num>
  <w:num w:numId="29" w16cid:durableId="907031822">
    <w:abstractNumId w:val="14"/>
    <w:lvlOverride w:ilvl="0">
      <w:startOverride w:val="1"/>
    </w:lvlOverride>
  </w:num>
  <w:num w:numId="30" w16cid:durableId="269629908">
    <w:abstractNumId w:val="28"/>
  </w:num>
  <w:num w:numId="31" w16cid:durableId="1064717271">
    <w:abstractNumId w:val="24"/>
  </w:num>
  <w:num w:numId="32" w16cid:durableId="1317225496">
    <w:abstractNumId w:val="22"/>
  </w:num>
  <w:num w:numId="33" w16cid:durableId="728650657">
    <w:abstractNumId w:val="16"/>
  </w:num>
  <w:num w:numId="34" w16cid:durableId="631403227">
    <w:abstractNumId w:val="21"/>
  </w:num>
  <w:num w:numId="35" w16cid:durableId="1353803755">
    <w:abstractNumId w:val="25"/>
  </w:num>
  <w:num w:numId="36" w16cid:durableId="283729863">
    <w:abstractNumId w:val="23"/>
  </w:num>
  <w:num w:numId="37" w16cid:durableId="278997463">
    <w:abstractNumId w:val="15"/>
  </w:num>
  <w:num w:numId="38" w16cid:durableId="1577934804">
    <w:abstractNumId w:val="32"/>
  </w:num>
  <w:num w:numId="39" w16cid:durableId="681706065">
    <w:abstractNumId w:val="17"/>
  </w:num>
  <w:num w:numId="40" w16cid:durableId="390270907">
    <w:abstractNumId w:val="2"/>
  </w:num>
  <w:num w:numId="41" w16cid:durableId="10762729">
    <w:abstractNumId w:val="31"/>
  </w:num>
  <w:num w:numId="42" w16cid:durableId="6634213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F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1DB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2278"/>
    <w:rsid w:val="000D44FF"/>
    <w:rsid w:val="000D4AA5"/>
    <w:rsid w:val="000D4E8E"/>
    <w:rsid w:val="000D6923"/>
    <w:rsid w:val="000E040C"/>
    <w:rsid w:val="000E053F"/>
    <w:rsid w:val="000E50CD"/>
    <w:rsid w:val="000F784C"/>
    <w:rsid w:val="001042E5"/>
    <w:rsid w:val="001063E0"/>
    <w:rsid w:val="0011397E"/>
    <w:rsid w:val="001142A3"/>
    <w:rsid w:val="00117566"/>
    <w:rsid w:val="00117DB7"/>
    <w:rsid w:val="001211DF"/>
    <w:rsid w:val="0012472D"/>
    <w:rsid w:val="00124ABF"/>
    <w:rsid w:val="00124F0D"/>
    <w:rsid w:val="001259FD"/>
    <w:rsid w:val="00131A38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0FFB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4E04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0594"/>
    <w:rsid w:val="00271F33"/>
    <w:rsid w:val="00272A02"/>
    <w:rsid w:val="00273580"/>
    <w:rsid w:val="002859E3"/>
    <w:rsid w:val="00285CC0"/>
    <w:rsid w:val="00291A04"/>
    <w:rsid w:val="00293733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47300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3E43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389A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018F"/>
    <w:rsid w:val="004E190C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14B18"/>
    <w:rsid w:val="005164E6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2B72"/>
    <w:rsid w:val="005E5DD7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19F0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87F46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309E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841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84BB0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2A7A"/>
    <w:rsid w:val="00817EFE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446B1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5090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4D1A"/>
    <w:rsid w:val="009370AB"/>
    <w:rsid w:val="00940F5E"/>
    <w:rsid w:val="009429C3"/>
    <w:rsid w:val="00944F6D"/>
    <w:rsid w:val="009455D9"/>
    <w:rsid w:val="00950AE0"/>
    <w:rsid w:val="0095259E"/>
    <w:rsid w:val="0095357C"/>
    <w:rsid w:val="009550E2"/>
    <w:rsid w:val="00955C05"/>
    <w:rsid w:val="00957E6A"/>
    <w:rsid w:val="0096012F"/>
    <w:rsid w:val="00962359"/>
    <w:rsid w:val="00962A0B"/>
    <w:rsid w:val="009647A4"/>
    <w:rsid w:val="00964897"/>
    <w:rsid w:val="0096659D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476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5D66"/>
    <w:rsid w:val="00A16C4E"/>
    <w:rsid w:val="00A23167"/>
    <w:rsid w:val="00A33709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5D9A"/>
    <w:rsid w:val="00B5675B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77A69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B8A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4A2"/>
    <w:rsid w:val="00C04C75"/>
    <w:rsid w:val="00C050EB"/>
    <w:rsid w:val="00C052F7"/>
    <w:rsid w:val="00C056FF"/>
    <w:rsid w:val="00C066C6"/>
    <w:rsid w:val="00C129EB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63CE"/>
    <w:rsid w:val="00C4724E"/>
    <w:rsid w:val="00C472F0"/>
    <w:rsid w:val="00C47F55"/>
    <w:rsid w:val="00C47FB5"/>
    <w:rsid w:val="00C52250"/>
    <w:rsid w:val="00C5225A"/>
    <w:rsid w:val="00C5458D"/>
    <w:rsid w:val="00C6238C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5E5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104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82569"/>
    <w:rsid w:val="00D92839"/>
    <w:rsid w:val="00D939C4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2841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4DFA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504C1"/>
    <w:rsid w:val="00E52603"/>
    <w:rsid w:val="00E52CD5"/>
    <w:rsid w:val="00E55243"/>
    <w:rsid w:val="00E565AC"/>
    <w:rsid w:val="00E56A85"/>
    <w:rsid w:val="00E56C04"/>
    <w:rsid w:val="00E57407"/>
    <w:rsid w:val="00E7088D"/>
    <w:rsid w:val="00E721A9"/>
    <w:rsid w:val="00E763B4"/>
    <w:rsid w:val="00E80349"/>
    <w:rsid w:val="00E80DA0"/>
    <w:rsid w:val="00E815AD"/>
    <w:rsid w:val="00E824CC"/>
    <w:rsid w:val="00E831CE"/>
    <w:rsid w:val="00E846C2"/>
    <w:rsid w:val="00E85BA4"/>
    <w:rsid w:val="00E86AFC"/>
    <w:rsid w:val="00E879DD"/>
    <w:rsid w:val="00E90562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1841"/>
    <w:rsid w:val="00EE590A"/>
    <w:rsid w:val="00EE65FC"/>
    <w:rsid w:val="00EE7074"/>
    <w:rsid w:val="00EE7DFC"/>
    <w:rsid w:val="00EF0EB4"/>
    <w:rsid w:val="00EF1CB7"/>
    <w:rsid w:val="00EF2CF3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45F49"/>
    <w:rsid w:val="00F506EC"/>
    <w:rsid w:val="00F5175B"/>
    <w:rsid w:val="00F57854"/>
    <w:rsid w:val="00F62202"/>
    <w:rsid w:val="00F62CF7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5FC1"/>
    <w:rsid w:val="00FB6846"/>
    <w:rsid w:val="00FC1C90"/>
    <w:rsid w:val="00FC284B"/>
    <w:rsid w:val="00FC3069"/>
    <w:rsid w:val="00FC60C9"/>
    <w:rsid w:val="00FC6B43"/>
    <w:rsid w:val="00FC762A"/>
    <w:rsid w:val="00FC7CBB"/>
    <w:rsid w:val="00FD30B0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08CE09EE"/>
    <w:rsid w:val="1A8EA93B"/>
    <w:rsid w:val="3B7C90C8"/>
    <w:rsid w:val="3C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968AC9"/>
  <w15:docId w15:val="{47F41CD8-D263-4C82-A818-D249EEC1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  <w:ind w:left="648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23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446B1"/>
    <w:pPr>
      <w:numPr>
        <w:numId w:val="31"/>
      </w:numPr>
      <w:ind w:left="360" w:right="72" w:hanging="270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8446B1"/>
    <w:pPr>
      <w:numPr>
        <w:numId w:val="32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8446B1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8446B1"/>
    <w:pPr>
      <w:numPr>
        <w:numId w:val="33"/>
      </w:numPr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8446B1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62A0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1608C-8918-4A82-89BC-A31B4F69B440}"/>
</file>

<file path=customXml/itemProps3.xml><?xml version="1.0" encoding="utf-8"?>
<ds:datastoreItem xmlns:ds="http://schemas.openxmlformats.org/officeDocument/2006/customXml" ds:itemID="{A2C3158C-CCD9-449A-A15F-F010769B8475}">
  <ds:schemaRefs>
    <ds:schemaRef ds:uri="0b39b100-34c8-42a1-9ad6-b6ff7a1420f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c3a874-3d5f-4ad1-9848-430308a359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2</TotalTime>
  <Pages>2</Pages>
  <Words>475</Words>
  <Characters>2714</Characters>
  <Application>Microsoft Office Word</Application>
  <DocSecurity>0</DocSecurity>
  <Lines>22</Lines>
  <Paragraphs>6</Paragraphs>
  <ScaleCrop>false</ScaleCrop>
  <Company>Office of Antiterrorism Assistance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12: Witness Interviews</dc:title>
  <dc:subject>Interviewing Terrorist Suspects (ITS)</dc:subject>
  <dc:creator>Czigan, Terry E</dc:creator>
  <cp:lastModifiedBy>Blackwell, Charita D</cp:lastModifiedBy>
  <cp:revision>22</cp:revision>
  <cp:lastPrinted>2012-04-27T18:10:00Z</cp:lastPrinted>
  <dcterms:created xsi:type="dcterms:W3CDTF">2022-09-10T01:16:00Z</dcterms:created>
  <dcterms:modified xsi:type="dcterms:W3CDTF">2023-03-24T23:49:00Z</dcterms:modified>
  <cp:category>Workbook 12.1: Questioning Guidelines Job Aid</cp:category>
  <cp:contentStatus>v3.00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2022-09-10T01:16:35Z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ee28e13c-6ebe-4a1b-98bd-a1a81fcf0d83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