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EB03" w14:textId="250F5D02" w:rsidR="00EE7DFC" w:rsidRPr="00644D00" w:rsidRDefault="009F1B8D" w:rsidP="00644D00">
      <w:pPr>
        <w:pStyle w:val="ATAModule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19618" wp14:editId="59FFA72D">
            <wp:simplePos x="0" y="0"/>
            <wp:positionH relativeFrom="column">
              <wp:posOffset>5686425</wp:posOffset>
            </wp:positionH>
            <wp:positionV relativeFrom="paragraph">
              <wp:posOffset>-9525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BE8">
        <w:t>Guide pratique 11.2 : Exercice sur le processus de renseignement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157B1E" w:rsidRPr="00115B58" w14:paraId="6D06B210" w14:textId="77777777" w:rsidTr="00CE54B2">
        <w:trPr>
          <w:cantSplit/>
        </w:trPr>
        <w:tc>
          <w:tcPr>
            <w:tcW w:w="1500" w:type="pct"/>
          </w:tcPr>
          <w:p w14:paraId="0D4CB52C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</w:tcPr>
          <w:p w14:paraId="52CF1287" w14:textId="23E6C4A3" w:rsidR="00157B1E" w:rsidRPr="00115B58" w:rsidRDefault="00CA7DC1" w:rsidP="00CA7DC1">
            <w:pPr>
              <w:pStyle w:val="ATABody"/>
            </w:pPr>
            <w:r>
              <w:t>Identifier chaque étape du processus de renseignement ainsi que le retour nécessaire au processus identifié.</w:t>
            </w:r>
          </w:p>
        </w:tc>
      </w:tr>
      <w:tr w:rsidR="00157B1E" w:rsidRPr="00115B58" w14:paraId="7C0519EB" w14:textId="77777777" w:rsidTr="00CE54B2">
        <w:trPr>
          <w:cantSplit/>
        </w:trPr>
        <w:tc>
          <w:tcPr>
            <w:tcW w:w="1500" w:type="pct"/>
          </w:tcPr>
          <w:p w14:paraId="34E9F4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</w:tcPr>
          <w:p w14:paraId="0E5C0A55" w14:textId="5DFF8A92" w:rsidR="00157B1E" w:rsidRPr="00115B58" w:rsidRDefault="00CA7DC1" w:rsidP="00157B1E">
            <w:pPr>
              <w:pStyle w:val="ATABody"/>
            </w:pPr>
            <w:r>
              <w:t>30 minutes (15 min pour l’activité et 15 min de débriefing)</w:t>
            </w:r>
          </w:p>
        </w:tc>
      </w:tr>
      <w:tr w:rsidR="00157B1E" w:rsidRPr="00115B58" w14:paraId="6ABD33BA" w14:textId="77777777" w:rsidTr="00CE54B2">
        <w:trPr>
          <w:cantSplit/>
        </w:trPr>
        <w:tc>
          <w:tcPr>
            <w:tcW w:w="1500" w:type="pct"/>
          </w:tcPr>
          <w:p w14:paraId="6AC051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</w:tcPr>
          <w:p w14:paraId="6F09EC5A" w14:textId="0577467D" w:rsidR="00157B1E" w:rsidRPr="00115B58" w:rsidRDefault="00494127" w:rsidP="00157B1E">
            <w:pPr>
              <w:pStyle w:val="ATABody"/>
            </w:pPr>
            <w:r>
              <w:t>Petits groupes</w:t>
            </w:r>
          </w:p>
        </w:tc>
      </w:tr>
      <w:tr w:rsidR="00157B1E" w:rsidRPr="00115B58" w14:paraId="0A536A1B" w14:textId="77777777" w:rsidTr="00CE54B2">
        <w:trPr>
          <w:cantSplit/>
        </w:trPr>
        <w:tc>
          <w:tcPr>
            <w:tcW w:w="1500" w:type="pct"/>
          </w:tcPr>
          <w:p w14:paraId="77764A26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</w:tcPr>
          <w:p w14:paraId="10077D02" w14:textId="4217CE95" w:rsidR="00157B1E" w:rsidRPr="00115B58" w:rsidRDefault="00DF0BE8" w:rsidP="00157B1E">
            <w:pPr>
              <w:pStyle w:val="ATABody"/>
            </w:pPr>
            <w:r>
              <w:t>Discussion en grand groupe</w:t>
            </w:r>
          </w:p>
        </w:tc>
      </w:tr>
      <w:tr w:rsidR="00DF0BE8" w:rsidRPr="00115B58" w14:paraId="3A1FF235" w14:textId="77777777" w:rsidTr="00CE54B2">
        <w:trPr>
          <w:cantSplit/>
        </w:trPr>
        <w:tc>
          <w:tcPr>
            <w:tcW w:w="1500" w:type="pct"/>
          </w:tcPr>
          <w:p w14:paraId="1E4AD8BB" w14:textId="4A2BE64A" w:rsidR="00DF0BE8" w:rsidRPr="00157B1E" w:rsidRDefault="00DF0BE8" w:rsidP="00157B1E">
            <w:pPr>
              <w:pStyle w:val="ATABody"/>
              <w:rPr>
                <w:b/>
              </w:rPr>
            </w:pPr>
            <w:r>
              <w:rPr>
                <w:b/>
              </w:rPr>
              <w:t>Matériel</w:t>
            </w:r>
          </w:p>
        </w:tc>
        <w:tc>
          <w:tcPr>
            <w:tcW w:w="3500" w:type="pct"/>
          </w:tcPr>
          <w:p w14:paraId="386948F0" w14:textId="6FE8B3AB" w:rsidR="00DF0BE8" w:rsidRDefault="00DF0BE8" w:rsidP="00157B1E">
            <w:pPr>
              <w:pStyle w:val="ATABody"/>
            </w:pPr>
            <w:r>
              <w:t>Aucun</w:t>
            </w:r>
          </w:p>
        </w:tc>
      </w:tr>
    </w:tbl>
    <w:p w14:paraId="506F9BAE" w14:textId="77777777" w:rsidR="00157B1E" w:rsidRDefault="00157B1E" w:rsidP="00157B1E">
      <w:pPr>
        <w:rPr>
          <w:rFonts w:asciiTheme="majorHAnsi" w:hAnsiTheme="majorHAnsi" w:cs="Arial"/>
        </w:rPr>
      </w:pPr>
    </w:p>
    <w:p w14:paraId="64B431EF" w14:textId="77777777" w:rsidR="006A06BB" w:rsidRDefault="00157B1E" w:rsidP="00644D00">
      <w:pPr>
        <w:pStyle w:val="ATABody"/>
      </w:pPr>
      <w:r>
        <w:t>Consignes :</w:t>
      </w:r>
      <w:r>
        <w:tab/>
      </w:r>
    </w:p>
    <w:p w14:paraId="6FEC81DA" w14:textId="5DD1A646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Effectuez l'exercice en petit groupe. </w:t>
      </w:r>
    </w:p>
    <w:p w14:paraId="5F3E74D7" w14:textId="5A42A2E5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Lisez le scénario. </w:t>
      </w:r>
    </w:p>
    <w:p w14:paraId="2AA33684" w14:textId="7472962F" w:rsidR="00494127" w:rsidRDefault="00B25B5A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Identifiez l’étape du processus de renseignement qui est décrite dans scénario et quel est le retour nécessaire.</w:t>
      </w:r>
    </w:p>
    <w:p w14:paraId="7A15447A" w14:textId="52B56A13" w:rsidR="00CA7DC1" w:rsidRPr="00E01E44" w:rsidRDefault="002D116E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Notez vos réponses dans la colonne intitulée « Étape du processus... ».</w:t>
      </w:r>
    </w:p>
    <w:p w14:paraId="1CF0FD80" w14:textId="0FB2B6E4" w:rsidR="00CA7DC1" w:rsidRPr="00E01E44" w:rsidRDefault="00EC07E5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Motivez votre réponse. </w:t>
      </w:r>
    </w:p>
    <w:p w14:paraId="6439D0AB" w14:textId="77777777" w:rsidR="00CA7DC1" w:rsidRPr="00CA7DC1" w:rsidRDefault="00CA7DC1" w:rsidP="00CA7DC1">
      <w:pPr>
        <w:pStyle w:val="ataNumberedList"/>
        <w:ind w:left="360"/>
        <w:rPr>
          <w:rFonts w:asciiTheme="majorHAnsi" w:hAnsiTheme="majorHAnsi" w:cs="Arial"/>
          <w:szCs w:val="24"/>
        </w:rPr>
      </w:pPr>
      <w:r>
        <w:rPr>
          <w:rFonts w:asciiTheme="majorHAnsi" w:hAnsiTheme="majorHAnsi"/>
        </w:rPr>
        <w:t xml:space="preserve">Soyez prêt à présenter vos réponses à la classe, à les expliquer et à en discuter. </w:t>
      </w:r>
    </w:p>
    <w:p w14:paraId="190720AB" w14:textId="77777777" w:rsidR="00CA7DC1" w:rsidRDefault="00CA7DC1" w:rsidP="00CA7DC1">
      <w:pPr>
        <w:pStyle w:val="ataNumberedList"/>
        <w:numPr>
          <w:ilvl w:val="0"/>
          <w:numId w:val="0"/>
        </w:numPr>
        <w:ind w:left="720" w:hanging="360"/>
        <w:rPr>
          <w:rFonts w:asciiTheme="majorHAnsi" w:hAnsiTheme="majorHAnsi"/>
          <w:szCs w:val="24"/>
        </w:rPr>
      </w:pPr>
    </w:p>
    <w:p w14:paraId="417CECDB" w14:textId="0417870C" w:rsidR="00CA7DC1" w:rsidRPr="00DF0BE8" w:rsidRDefault="00CA7DC1" w:rsidP="00DF0BE8">
      <w:pPr>
        <w:pStyle w:val="Caption"/>
      </w:pPr>
      <w:r>
        <w:t xml:space="preserve">Tableau 1 : Exercice sur le processus de renseignement </w:t>
      </w: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3689"/>
        <w:gridCol w:w="2157"/>
        <w:gridCol w:w="3504"/>
      </w:tblGrid>
      <w:tr w:rsidR="00314926" w:rsidRPr="00314926" w14:paraId="2070E659" w14:textId="77777777" w:rsidTr="0049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9751E4" w14:textId="3D8F2C3E" w:rsidR="00CA7DC1" w:rsidRPr="00314926" w:rsidRDefault="00CA7DC1" w:rsidP="00494127">
            <w:pPr>
              <w:pStyle w:val="Style15"/>
              <w:keepNext/>
              <w:spacing w:before="60" w:after="6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Scénario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2D8AD7" w14:textId="020A2763" w:rsidR="00CA7DC1" w:rsidRPr="00314926" w:rsidRDefault="00314926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Étape du processus de renseignement et retour nécessaire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34536B" w14:textId="4818DC1C" w:rsidR="00CA7DC1" w:rsidRPr="00314926" w:rsidRDefault="00314926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Explication</w:t>
            </w:r>
          </w:p>
        </w:tc>
      </w:tr>
      <w:tr w:rsidR="00CA7DC1" w:rsidRPr="00314926" w14:paraId="00B8601F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199D5" w14:textId="7B70244B" w:rsidR="00CA7DC1" w:rsidRPr="00314926" w:rsidRDefault="00494127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Un commandant demande à un subalterne d’identifier combien d’installations gouvernementales essentielles se trouvent dans la région.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F11" w14:textId="77777777" w:rsidR="00CA7DC1" w:rsidRDefault="00CA7DC1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19CDDF4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9FBC0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DB74E61" w14:textId="3316A1CF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C73" w14:textId="745D1C61" w:rsidR="00CA7DC1" w:rsidRPr="00582D68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</w:tr>
      <w:tr w:rsidR="00CA7DC1" w:rsidRPr="00314926" w14:paraId="273A6B6C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EA8" w14:textId="3AE3AC12" w:rsidR="00CA7DC1" w:rsidRPr="00314926" w:rsidRDefault="00494127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La déclaration de mission indique que l'équipe doit protéger les installations gouvernementales essentielles des attentats terroristes.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7E1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F906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07E65C8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14E5B19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B86" w14:textId="064A63AF" w:rsidR="00CA7DC1" w:rsidRPr="00582D68" w:rsidRDefault="00CA7DC1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57386B35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D1078" w14:textId="4ADC6F53" w:rsidR="00494127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Un analyste a dressé la liste des bâtiments et installations et les a </w:t>
            </w:r>
            <w:r w:rsidR="00565C93">
              <w:rPr>
                <w:rFonts w:asciiTheme="majorHAnsi" w:hAnsiTheme="majorHAnsi"/>
                <w:color w:val="auto"/>
              </w:rPr>
              <w:t>classés</w:t>
            </w:r>
            <w:r>
              <w:rPr>
                <w:rFonts w:asciiTheme="majorHAnsi" w:hAnsiTheme="majorHAnsi"/>
                <w:color w:val="auto"/>
              </w:rPr>
              <w:t xml:space="preserve"> en fonction de :</w:t>
            </w:r>
          </w:p>
          <w:p w14:paraId="0E5A4763" w14:textId="77777777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La nature essentielle de leur fonction, telle qu’on la perçoit.</w:t>
            </w:r>
          </w:p>
          <w:p w14:paraId="60BF99B2" w14:textId="77777777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lastRenderedPageBreak/>
              <w:t>Le nombre de victimes potentielles qui peuvent s’y trouver à tout moment.</w:t>
            </w:r>
          </w:p>
          <w:p w14:paraId="0E3FB517" w14:textId="77777777" w:rsidR="00494127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Leur importance symbolique.</w:t>
            </w:r>
          </w:p>
          <w:p w14:paraId="0737E814" w14:textId="1B03EDEE" w:rsidR="00CA7DC1" w:rsidRPr="00314926" w:rsidRDefault="00494127" w:rsidP="00494127">
            <w:pPr>
              <w:pStyle w:val="ATAFacNotebullet1"/>
              <w:numPr>
                <w:ilvl w:val="0"/>
                <w:numId w:val="7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Leur vulnérabilité aux attentats.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BB0" w14:textId="77777777" w:rsidR="00CA7DC1" w:rsidRDefault="00CA7DC1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94149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8A893B5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376A8F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6FFC7B2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D9C9FA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CA6898A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C3CCACB" w14:textId="79AE6392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BF8" w14:textId="6EDEF01C" w:rsidR="00CA7DC1" w:rsidRPr="00582D68" w:rsidRDefault="00CA7DC1" w:rsidP="004C3F4F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284704F5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C299" w14:textId="72EFFE9D" w:rsidR="00CA7DC1" w:rsidRPr="00C24FB1" w:rsidRDefault="00B25B5A" w:rsidP="00B25B5A">
            <w:pPr>
              <w:pStyle w:val="ATABody"/>
              <w:rPr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color w:val="auto"/>
              </w:rPr>
              <w:t>Le commandant a fait parvenir un rapport de menace aux hauts fonctionnaires concernés, lequel décrit la menace en question et propose des mesures de sécurité à prendre en matière de lutte contre le terrorisme.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202" w14:textId="77777777" w:rsidR="00CA7DC1" w:rsidRDefault="00CA7DC1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DCC618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C57659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E133105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14C583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8E045AA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6A413F7" w14:textId="77777777" w:rsidR="00582D68" w:rsidRP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1" w14:textId="49F0690C" w:rsidR="00CA7DC1" w:rsidRPr="00582D68" w:rsidRDefault="00CA7DC1" w:rsidP="00BA070E">
            <w:pPr>
              <w:pStyle w:val="ATABody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1FFD0E22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5FBED" w14:textId="7639BD1A" w:rsidR="00CA7DC1" w:rsidRPr="00314926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Un agent a préparé un rapport spécifiant l’emplacement, la taille, le nombre d’employés, le degré de facilitée d'accès du public ainsi que la fonction de tous les bâtiments et installations appartenant à l’État ou gérés par celui-ci dans la région.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2E9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18E1F0C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DD59E1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CCE05BF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600C448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BF57A4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9E997A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BB2" w14:textId="486A2872" w:rsidR="00CA7DC1" w:rsidRPr="00582D68" w:rsidRDefault="00CA7DC1" w:rsidP="004C3F4F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795DC570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71B" w14:textId="77777777" w:rsidR="00CA7DC1" w:rsidRPr="00314926" w:rsidRDefault="00CA7DC1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Un agent a rassemblé des informations spécifiques sur tous les bâtiments et installations de l'État dans la région, notamment les lieux de résidence des hauts fonctionnaires ministériels.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7EB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A1E3727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591EDBE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A5A70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76CBA2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473D947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E68" w14:textId="2B9E747B" w:rsidR="00CA7DC1" w:rsidRPr="00582D68" w:rsidRDefault="00CA7DC1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</w:tbl>
    <w:p w14:paraId="1D6C5998" w14:textId="77777777" w:rsidR="00CA7DC1" w:rsidRDefault="00CA7DC1" w:rsidP="00CA7DC1">
      <w:pPr>
        <w:rPr>
          <w:rFonts w:asciiTheme="majorHAnsi" w:hAnsiTheme="majorHAnsi" w:cs="Arial"/>
        </w:rPr>
      </w:pPr>
    </w:p>
    <w:p w14:paraId="440D8896" w14:textId="77777777" w:rsidR="00BA070E" w:rsidRPr="00157B1E" w:rsidRDefault="00BA070E" w:rsidP="00CA7DC1">
      <w:pPr>
        <w:rPr>
          <w:rFonts w:asciiTheme="majorHAnsi" w:hAnsiTheme="majorHAnsi" w:cs="Arial"/>
        </w:rPr>
      </w:pPr>
    </w:p>
    <w:sectPr w:rsidR="00BA070E" w:rsidRPr="00157B1E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454F" w14:textId="77777777" w:rsidR="00B52E77" w:rsidRDefault="00B52E77" w:rsidP="00C82114">
      <w:r>
        <w:separator/>
      </w:r>
    </w:p>
  </w:endnote>
  <w:endnote w:type="continuationSeparator" w:id="0">
    <w:p w14:paraId="43CD227F" w14:textId="77777777" w:rsidR="00B52E77" w:rsidRDefault="00B52E77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26591D" w:rsidRPr="0026591D" w14:paraId="761F4CE6" w14:textId="77777777" w:rsidTr="0026591D">
          <w:tc>
            <w:tcPr>
              <w:tcW w:w="8100" w:type="dxa"/>
            </w:tcPr>
            <w:p w14:paraId="7866F591" w14:textId="3694A7C1" w:rsidR="0026591D" w:rsidRPr="0026591D" w:rsidRDefault="004623F7" w:rsidP="004623F7">
              <w:pPr>
                <w:pStyle w:val="ATAFooter"/>
                <w:rPr>
                  <w:rStyle w:val="ATAFooterChar"/>
                  <w:rFonts w:eastAsia="Arial Unicode MS"/>
                </w:rPr>
              </w:pPr>
              <w:proofErr w:type="spellStart"/>
              <w:r>
                <w:rPr>
                  <w:rStyle w:val="ATAFooterChar"/>
                </w:rPr>
                <w:t>Interdicting</w:t>
              </w:r>
              <w:proofErr w:type="spellEnd"/>
              <w:r>
                <w:rPr>
                  <w:rStyle w:val="ATAFooterChar"/>
                </w:rPr>
                <w:t xml:space="preserve"> </w:t>
              </w:r>
              <w:proofErr w:type="spellStart"/>
              <w:r>
                <w:rPr>
                  <w:rStyle w:val="ATAFooterChar"/>
                </w:rPr>
                <w:t>Terrorist</w:t>
              </w:r>
              <w:proofErr w:type="spellEnd"/>
              <w:r>
                <w:rPr>
                  <w:rStyle w:val="ATAFooterChar"/>
                </w:rPr>
                <w:t xml:space="preserve"> </w:t>
              </w:r>
              <w:proofErr w:type="spellStart"/>
              <w:r>
                <w:rPr>
                  <w:rStyle w:val="ATAFooterChar"/>
                </w:rPr>
                <w:t>Activities</w:t>
              </w:r>
              <w:proofErr w:type="spellEnd"/>
              <w:r w:rsidR="009F1B8D">
                <w:rPr>
                  <w:rStyle w:val="ATAFooterChar"/>
                </w:rPr>
                <w:t xml:space="preserve"> (ITA)</w:t>
              </w:r>
              <w:r>
                <w:rPr>
                  <w:rStyle w:val="ATAFooterChar"/>
                </w:rPr>
                <w:t xml:space="preserve"> v5.00</w:t>
              </w:r>
            </w:p>
          </w:tc>
          <w:tc>
            <w:tcPr>
              <w:tcW w:w="1260" w:type="dxa"/>
            </w:tcPr>
            <w:p w14:paraId="20E7C28D" w14:textId="635D7C3C" w:rsidR="0026591D" w:rsidRPr="0026591D" w:rsidRDefault="0026591D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23068D">
                <w:rPr>
                  <w:rStyle w:val="ATAFooterChar"/>
                  <w:rFonts w:eastAsia="Arial Unicode MS"/>
                </w:rPr>
                <w:t>2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9F1B8D">
                <w:rPr>
                  <w:rStyle w:val="ATAFooterChar"/>
                  <w:rFonts w:eastAsia="Arial Unicode MS"/>
                </w:rPr>
                <w:t xml:space="preserve"> of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23068D">
                <w:rPr>
                  <w:rStyle w:val="ATAFooterChar"/>
                  <w:rFonts w:eastAsia="Arial Unicode MS"/>
                </w:rPr>
                <w:t>2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29D5FDCE" w14:textId="77777777" w:rsidR="00CE54B2" w:rsidRPr="00565C93" w:rsidRDefault="00CE54B2" w:rsidP="00423B24">
        <w:pPr>
          <w:tabs>
            <w:tab w:val="right" w:pos="8640"/>
          </w:tabs>
          <w:jc w:val="center"/>
          <w:rPr>
            <w:rFonts w:eastAsia="Arial Unicode MS"/>
            <w:lang w:val="en-US"/>
          </w:rPr>
        </w:pPr>
        <w:r w:rsidRPr="00565C93">
          <w:rPr>
            <w:rFonts w:ascii="Calibri" w:hAnsi="Calibri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6C42" w14:textId="77777777" w:rsidR="00B52E77" w:rsidRDefault="00B52E77" w:rsidP="00C82114">
      <w:r>
        <w:separator/>
      </w:r>
    </w:p>
  </w:footnote>
  <w:footnote w:type="continuationSeparator" w:id="0">
    <w:p w14:paraId="541BD6BB" w14:textId="77777777" w:rsidR="00B52E77" w:rsidRDefault="00B52E77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3"/>
      <w:gridCol w:w="4677"/>
    </w:tblGrid>
    <w:tr w:rsidR="00456B51" w:rsidRPr="00456B51" w14:paraId="353D6091" w14:textId="77777777" w:rsidTr="00B57D4F">
      <w:tc>
        <w:tcPr>
          <w:tcW w:w="4788" w:type="dxa"/>
          <w:vAlign w:val="bottom"/>
        </w:tcPr>
        <w:p w14:paraId="3A49AD33" w14:textId="2E36BCE0" w:rsidR="00456B51" w:rsidRPr="00456B51" w:rsidRDefault="00CD1ABC" w:rsidP="00494127">
          <w:pPr>
            <w:pStyle w:val="ATAHeader"/>
          </w:pPr>
          <w:r>
            <w:t>Module 11: Fundamentals of Intelligence</w:t>
          </w:r>
        </w:p>
      </w:tc>
      <w:tc>
        <w:tcPr>
          <w:tcW w:w="4788" w:type="dxa"/>
          <w:vAlign w:val="bottom"/>
        </w:tcPr>
        <w:p w14:paraId="37864622" w14:textId="705FBE1C" w:rsidR="00456B51" w:rsidRPr="00456B51" w:rsidRDefault="00DF0BE8" w:rsidP="00456B51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11.2: Intelligence Process </w:t>
          </w:r>
          <w:proofErr w:type="spellStart"/>
          <w:r>
            <w:t>Exercise</w:t>
          </w:r>
          <w:proofErr w:type="spellEnd"/>
        </w:p>
      </w:tc>
    </w:tr>
  </w:tbl>
  <w:p w14:paraId="0EAE68D4" w14:textId="77777777" w:rsidR="00CE54B2" w:rsidRPr="00456B51" w:rsidRDefault="00CE54B2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153"/>
    <w:multiLevelType w:val="hybridMultilevel"/>
    <w:tmpl w:val="68142466"/>
    <w:lvl w:ilvl="0" w:tplc="AA4C8F06">
      <w:start w:val="1"/>
      <w:numFmt w:val="bullet"/>
      <w:pStyle w:val="ATAFacNot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5ACF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55E"/>
    <w:multiLevelType w:val="hybridMultilevel"/>
    <w:tmpl w:val="72220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04839">
    <w:abstractNumId w:val="2"/>
  </w:num>
  <w:num w:numId="2" w16cid:durableId="1487863973">
    <w:abstractNumId w:val="5"/>
  </w:num>
  <w:num w:numId="3" w16cid:durableId="1471097639">
    <w:abstractNumId w:val="3"/>
  </w:num>
  <w:num w:numId="4" w16cid:durableId="1897280121">
    <w:abstractNumId w:val="0"/>
  </w:num>
  <w:num w:numId="5" w16cid:durableId="546920363">
    <w:abstractNumId w:val="4"/>
  </w:num>
  <w:num w:numId="6" w16cid:durableId="1309282349">
    <w:abstractNumId w:val="1"/>
  </w:num>
  <w:num w:numId="7" w16cid:durableId="208379765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B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25D03"/>
    <w:rsid w:val="0003028C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B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B647F"/>
    <w:rsid w:val="000C02D3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4911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3409"/>
    <w:rsid w:val="0017688C"/>
    <w:rsid w:val="001779F0"/>
    <w:rsid w:val="0018064C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2400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068D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C6B7E"/>
    <w:rsid w:val="002D116E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926"/>
    <w:rsid w:val="0031631B"/>
    <w:rsid w:val="00324284"/>
    <w:rsid w:val="00327D9F"/>
    <w:rsid w:val="0033389E"/>
    <w:rsid w:val="003346A0"/>
    <w:rsid w:val="00334CC0"/>
    <w:rsid w:val="00335E3C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43C"/>
    <w:rsid w:val="004029D7"/>
    <w:rsid w:val="0040308C"/>
    <w:rsid w:val="00404F39"/>
    <w:rsid w:val="0040686A"/>
    <w:rsid w:val="00410B19"/>
    <w:rsid w:val="004123EA"/>
    <w:rsid w:val="00412655"/>
    <w:rsid w:val="00412E34"/>
    <w:rsid w:val="004141EA"/>
    <w:rsid w:val="004169BB"/>
    <w:rsid w:val="004175B6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3F7"/>
    <w:rsid w:val="00464995"/>
    <w:rsid w:val="00466A83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127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4075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2DE1"/>
    <w:rsid w:val="005543FB"/>
    <w:rsid w:val="005572B7"/>
    <w:rsid w:val="005572E9"/>
    <w:rsid w:val="00560A97"/>
    <w:rsid w:val="005613A0"/>
    <w:rsid w:val="00562AF3"/>
    <w:rsid w:val="00564B4D"/>
    <w:rsid w:val="00565C93"/>
    <w:rsid w:val="00567D7F"/>
    <w:rsid w:val="005729A2"/>
    <w:rsid w:val="00574575"/>
    <w:rsid w:val="00582D68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2891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1F70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2408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1985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4A6"/>
    <w:rsid w:val="008348D9"/>
    <w:rsid w:val="0083495F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504D"/>
    <w:rsid w:val="009F030F"/>
    <w:rsid w:val="009F03E8"/>
    <w:rsid w:val="009F1B8D"/>
    <w:rsid w:val="009F3154"/>
    <w:rsid w:val="009F6D1B"/>
    <w:rsid w:val="009F7DCB"/>
    <w:rsid w:val="00A00B55"/>
    <w:rsid w:val="00A0273C"/>
    <w:rsid w:val="00A04435"/>
    <w:rsid w:val="00A05286"/>
    <w:rsid w:val="00A05DFE"/>
    <w:rsid w:val="00A1073B"/>
    <w:rsid w:val="00A15065"/>
    <w:rsid w:val="00A16C4E"/>
    <w:rsid w:val="00A33709"/>
    <w:rsid w:val="00A345FA"/>
    <w:rsid w:val="00A36A2B"/>
    <w:rsid w:val="00A4149B"/>
    <w:rsid w:val="00A42BAF"/>
    <w:rsid w:val="00A465D6"/>
    <w:rsid w:val="00A465E1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8DB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25B5A"/>
    <w:rsid w:val="00B30ED3"/>
    <w:rsid w:val="00B315AD"/>
    <w:rsid w:val="00B32997"/>
    <w:rsid w:val="00B3475A"/>
    <w:rsid w:val="00B4038E"/>
    <w:rsid w:val="00B44721"/>
    <w:rsid w:val="00B52E77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FBF"/>
    <w:rsid w:val="00B839E7"/>
    <w:rsid w:val="00B84555"/>
    <w:rsid w:val="00B86CE9"/>
    <w:rsid w:val="00BA070E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27D8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4FB1"/>
    <w:rsid w:val="00C2563D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A7DC1"/>
    <w:rsid w:val="00CB01A8"/>
    <w:rsid w:val="00CB1F8E"/>
    <w:rsid w:val="00CB2CEF"/>
    <w:rsid w:val="00CB2F30"/>
    <w:rsid w:val="00CC457F"/>
    <w:rsid w:val="00CC56F1"/>
    <w:rsid w:val="00CC61FD"/>
    <w:rsid w:val="00CC71B0"/>
    <w:rsid w:val="00CD1ABC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92839"/>
    <w:rsid w:val="00D96CA5"/>
    <w:rsid w:val="00D973DA"/>
    <w:rsid w:val="00DA1878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0BE8"/>
    <w:rsid w:val="00DF2DB3"/>
    <w:rsid w:val="00DF3A45"/>
    <w:rsid w:val="00DF3D63"/>
    <w:rsid w:val="00DF58FF"/>
    <w:rsid w:val="00DF6F84"/>
    <w:rsid w:val="00DF7EBA"/>
    <w:rsid w:val="00E04C32"/>
    <w:rsid w:val="00E104ED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07E5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EF7B24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48D5"/>
    <w:rsid w:val="00F44B06"/>
    <w:rsid w:val="00F5175B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B7401"/>
    <w:rsid w:val="00FC1C90"/>
    <w:rsid w:val="00FC284B"/>
    <w:rsid w:val="00FC3069"/>
    <w:rsid w:val="00FC60C9"/>
    <w:rsid w:val="00FD30B0"/>
    <w:rsid w:val="00FD44C5"/>
    <w:rsid w:val="00FD766A"/>
    <w:rsid w:val="00FE7EDF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E6A860"/>
  <w15:docId w15:val="{2D63BDFA-EB3D-42C4-9C3D-4BE0B5DE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NumberedList">
    <w:name w:val="ataNumbered List"/>
    <w:basedOn w:val="Normal"/>
    <w:qFormat/>
    <w:rsid w:val="00CA7DC1"/>
    <w:pPr>
      <w:numPr>
        <w:numId w:val="5"/>
      </w:numPr>
    </w:pPr>
    <w:rPr>
      <w:rFonts w:ascii="Cambria" w:eastAsiaTheme="minorHAnsi" w:hAnsi="Cambria" w:cstheme="minorBidi"/>
      <w:szCs w:val="22"/>
    </w:rPr>
  </w:style>
  <w:style w:type="paragraph" w:customStyle="1" w:styleId="ATAFacNotebullet1">
    <w:name w:val="ATA Fac Note bullet 1"/>
    <w:basedOn w:val="Normal"/>
    <w:link w:val="ATAFacNotebullet1Char"/>
    <w:qFormat/>
    <w:rsid w:val="00CA7DC1"/>
    <w:pPr>
      <w:numPr>
        <w:numId w:val="6"/>
      </w:numPr>
    </w:pPr>
    <w:rPr>
      <w:b/>
      <w:bCs/>
    </w:rPr>
  </w:style>
  <w:style w:type="character" w:customStyle="1" w:styleId="ATAFacNotebullet1Char">
    <w:name w:val="ATA Fac Note bullet 1 Char"/>
    <w:link w:val="ATAFacNotebullet1"/>
    <w:rsid w:val="00CA7DC1"/>
    <w:rPr>
      <w:b/>
      <w:bCs/>
      <w:sz w:val="24"/>
      <w:szCs w:val="24"/>
    </w:rPr>
  </w:style>
  <w:style w:type="paragraph" w:customStyle="1" w:styleId="Style15">
    <w:name w:val="Style15"/>
    <w:basedOn w:val="BodyText"/>
    <w:rsid w:val="00CA7DC1"/>
    <w:pPr>
      <w:spacing w:after="0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CA7D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DC1"/>
    <w:rPr>
      <w:sz w:val="24"/>
      <w:szCs w:val="24"/>
    </w:rPr>
  </w:style>
  <w:style w:type="paragraph" w:styleId="Caption">
    <w:name w:val="caption"/>
    <w:basedOn w:val="Normal"/>
    <w:next w:val="Normal"/>
    <w:qFormat/>
    <w:rsid w:val="00CA7DC1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31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926"/>
  </w:style>
  <w:style w:type="table" w:styleId="MediumShading2-Accent6">
    <w:name w:val="Medium Shading 2 Accent 6"/>
    <w:basedOn w:val="TableNormal"/>
    <w:uiPriority w:val="64"/>
    <w:locked/>
    <w:rsid w:val="00314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8571B-FE25-4DFC-9389-31F220953E8B}"/>
</file>

<file path=customXml/itemProps2.xml><?xml version="1.0" encoding="utf-8"?>
<ds:datastoreItem xmlns:ds="http://schemas.openxmlformats.org/officeDocument/2006/customXml" ds:itemID="{E8F96613-CCD5-4F3D-B7EE-FFC6F86726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45831-87F4-4DFD-A7E9-D263655E0E5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0b39b100-34c8-42a1-9ad6-b6ff7a1420fd"/>
    <ds:schemaRef ds:uri="http://purl.org/dc/dcmitype/"/>
    <ds:schemaRef ds:uri="http://purl.org/dc/elements/1.1/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13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Fundamentals of Intelligence</vt:lpstr>
    </vt:vector>
  </TitlesOfParts>
  <Company>Office of Antiterrorism Assistance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Fundamentals of Intelligence</dc:title>
  <dc:subject>Interdicting Terrorist Activities</dc:subject>
  <dc:creator>ATA</dc:creator>
  <cp:lastModifiedBy>Blackwell, Charita D</cp:lastModifiedBy>
  <cp:revision>14</cp:revision>
  <cp:lastPrinted>2012-04-27T18:10:00Z</cp:lastPrinted>
  <dcterms:created xsi:type="dcterms:W3CDTF">2021-09-10T15:17:00Z</dcterms:created>
  <dcterms:modified xsi:type="dcterms:W3CDTF">2023-03-24T23:35:00Z</dcterms:modified>
  <cp:category>Workbook 11.2: Intelligence Process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2022-09-10T00:21:00Z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88da7c1b-e391-4ba3-85f2-14cbb3e0bffd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