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2FF3" w14:textId="4B81C6FB" w:rsidR="00EE7DFC" w:rsidRPr="00883173" w:rsidRDefault="00F260CD" w:rsidP="00644D00">
      <w:pPr>
        <w:pStyle w:val="ATAModuleTitle"/>
      </w:pPr>
      <w:r>
        <w:rPr>
          <w:noProof/>
        </w:rPr>
        <w:drawing>
          <wp:anchor distT="0" distB="0" distL="114300" distR="114300" simplePos="0" relativeHeight="251664896" behindDoc="0" locked="0" layoutInCell="1" allowOverlap="1" wp14:anchorId="75C6519E" wp14:editId="0B83D192">
            <wp:simplePos x="0" y="0"/>
            <wp:positionH relativeFrom="column">
              <wp:posOffset>5686425</wp:posOffset>
            </wp:positionH>
            <wp:positionV relativeFrom="paragraph">
              <wp:posOffset>-9525</wp:posOffset>
            </wp:positionV>
            <wp:extent cx="272233"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r>
        <w:t>Guide pratique 11.1 : Diagramme du processus de renseignement</w:t>
      </w:r>
    </w:p>
    <w:p w14:paraId="14D789C5" w14:textId="77777777" w:rsidR="00F56ED6" w:rsidRPr="00883173" w:rsidRDefault="00F56ED6" w:rsidP="00F56ED6">
      <w:pPr>
        <w:pStyle w:val="ATABody"/>
      </w:pPr>
    </w:p>
    <w:tbl>
      <w:tblPr>
        <w:tblStyle w:val="LightList"/>
        <w:tblW w:w="0" w:type="auto"/>
        <w:tblLook w:val="04A0" w:firstRow="1" w:lastRow="0" w:firstColumn="1" w:lastColumn="0" w:noHBand="0" w:noVBand="1"/>
      </w:tblPr>
      <w:tblGrid>
        <w:gridCol w:w="9340"/>
      </w:tblGrid>
      <w:tr w:rsidR="00F56ED6" w:rsidRPr="000728A5" w14:paraId="758D9762" w14:textId="77777777" w:rsidTr="008352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BFBFBF" w:themeFill="background1" w:themeFillShade="BF"/>
          </w:tcPr>
          <w:p w14:paraId="2BCD1439" w14:textId="77777777" w:rsidR="00F56ED6" w:rsidRPr="002E0269" w:rsidRDefault="002916C8" w:rsidP="009B742D">
            <w:pPr>
              <w:pStyle w:val="Caption"/>
              <w:keepNext/>
              <w:rPr>
                <w:rFonts w:ascii="Cambria" w:hAnsi="Cambria"/>
                <w:b/>
                <w:bCs/>
              </w:rPr>
            </w:pPr>
            <w:r>
              <w:rPr>
                <w:rFonts w:ascii="Cambria" w:hAnsi="Cambria"/>
                <w:b/>
                <w:color w:val="auto"/>
              </w:rPr>
              <w:t>Schéma 1 : Les 6 étapes du processus de renseignement</w:t>
            </w:r>
          </w:p>
        </w:tc>
      </w:tr>
      <w:tr w:rsidR="00F56ED6" w:rsidRPr="00883173" w14:paraId="55C207C5" w14:textId="77777777" w:rsidTr="00F56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3F59225" w14:textId="77777777" w:rsidR="00F56ED6" w:rsidRPr="00883173" w:rsidRDefault="003A055A" w:rsidP="00F56ED6">
            <w:pPr>
              <w:keepNext/>
              <w:jc w:val="center"/>
            </w:pPr>
            <w:r>
              <w:rPr>
                <w:noProof/>
              </w:rPr>
              <mc:AlternateContent>
                <mc:Choice Requires="wpg">
                  <w:drawing>
                    <wp:anchor distT="0" distB="0" distL="114300" distR="114300" simplePos="0" relativeHeight="251662848" behindDoc="0" locked="0" layoutInCell="1" allowOverlap="1" wp14:anchorId="36FB61E8" wp14:editId="60EDCEE2">
                      <wp:simplePos x="0" y="0"/>
                      <wp:positionH relativeFrom="column">
                        <wp:posOffset>1553845</wp:posOffset>
                      </wp:positionH>
                      <wp:positionV relativeFrom="paragraph">
                        <wp:posOffset>122555</wp:posOffset>
                      </wp:positionV>
                      <wp:extent cx="2693650" cy="2152015"/>
                      <wp:effectExtent l="0" t="0" r="0" b="635"/>
                      <wp:wrapNone/>
                      <wp:docPr id="5" name="Group 5"/>
                      <wp:cNvGraphicFramePr/>
                      <a:graphic xmlns:a="http://schemas.openxmlformats.org/drawingml/2006/main">
                        <a:graphicData uri="http://schemas.microsoft.com/office/word/2010/wordprocessingGroup">
                          <wpg:wgp>
                            <wpg:cNvGrpSpPr/>
                            <wpg:grpSpPr>
                              <a:xfrm>
                                <a:off x="0" y="0"/>
                                <a:ext cx="2693650" cy="2152015"/>
                                <a:chOff x="-104059" y="0"/>
                                <a:chExt cx="2693650" cy="2152015"/>
                              </a:xfrm>
                            </wpg:grpSpPr>
                            <wps:wsp>
                              <wps:cNvPr id="12" name="Text Box 16"/>
                              <wps:cNvSpPr txBox="1">
                                <a:spLocks noChangeArrowheads="1"/>
                              </wps:cNvSpPr>
                              <wps:spPr bwMode="auto">
                                <a:xfrm>
                                  <a:off x="828098" y="0"/>
                                  <a:ext cx="880745" cy="1936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5070032C" w14:textId="77777777" w:rsidR="003466D4" w:rsidRPr="00612A89" w:rsidRDefault="003466D4" w:rsidP="00F56ED6">
                                    <w:pPr>
                                      <w:jc w:val="center"/>
                                      <w:rPr>
                                        <w:rFonts w:ascii="Arial" w:hAnsi="Arial" w:cs="Arial"/>
                                        <w:sz w:val="14"/>
                                        <w:szCs w:val="14"/>
                                      </w:rPr>
                                    </w:pPr>
                                    <w:r>
                                      <w:rPr>
                                        <w:rFonts w:ascii="Arial" w:hAnsi="Arial"/>
                                        <w:b/>
                                        <w:sz w:val="14"/>
                                      </w:rPr>
                                      <w:t>Besoins</w:t>
                                    </w:r>
                                  </w:p>
                                </w:txbxContent>
                              </wps:txbx>
                              <wps:bodyPr rot="0" vert="horz" wrap="square" lIns="91440" tIns="45720" rIns="91440" bIns="45720" anchor="t" anchorCtr="0" upright="1">
                                <a:spAutoFit/>
                              </wps:bodyPr>
                            </wps:wsp>
                            <wps:wsp>
                              <wps:cNvPr id="11" name="Text Box 21"/>
                              <wps:cNvSpPr txBox="1">
                                <a:spLocks noChangeArrowheads="1"/>
                              </wps:cNvSpPr>
                              <wps:spPr bwMode="auto">
                                <a:xfrm>
                                  <a:off x="767138" y="779319"/>
                                  <a:ext cx="941705" cy="4419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6BC43178" w14:textId="77777777" w:rsidR="003466D4" w:rsidRPr="00940B07" w:rsidRDefault="003466D4" w:rsidP="00F56ED6">
                                    <w:pPr>
                                      <w:jc w:val="center"/>
                                      <w:rPr>
                                        <w:rFonts w:ascii="Arial" w:hAnsi="Arial" w:cs="Arial"/>
                                        <w:color w:val="FFFFFF" w:themeColor="background1"/>
                                        <w:sz w:val="16"/>
                                        <w:szCs w:val="16"/>
                                      </w:rPr>
                                    </w:pPr>
                                    <w:r w:rsidRPr="00940B07">
                                      <w:rPr>
                                        <w:rFonts w:ascii="Arial" w:hAnsi="Arial"/>
                                        <w:b/>
                                        <w:color w:val="FFFFFF" w:themeColor="background1"/>
                                        <w:sz w:val="16"/>
                                        <w:szCs w:val="20"/>
                                      </w:rPr>
                                      <w:t>Le processus de renseignement</w:t>
                                    </w:r>
                                  </w:p>
                                </w:txbxContent>
                              </wps:txbx>
                              <wps:bodyPr rot="0" vert="horz" wrap="square" lIns="91440" tIns="45720" rIns="91440" bIns="45720" anchor="t" anchorCtr="0" upright="1">
                                <a:spAutoFit/>
                              </wps:bodyPr>
                            </wps:wsp>
                            <wps:wsp>
                              <wps:cNvPr id="10" name="Text Box 20"/>
                              <wps:cNvSpPr txBox="1">
                                <a:spLocks noChangeArrowheads="1"/>
                              </wps:cNvSpPr>
                              <wps:spPr bwMode="auto">
                                <a:xfrm>
                                  <a:off x="127635" y="937260"/>
                                  <a:ext cx="880745" cy="1936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0EDB3A6B" w14:textId="77777777" w:rsidR="003466D4" w:rsidRPr="00B72F2E" w:rsidRDefault="003466D4" w:rsidP="00F56ED6">
                                    <w:pPr>
                                      <w:jc w:val="center"/>
                                      <w:rPr>
                                        <w:rFonts w:ascii="Arial" w:hAnsi="Arial" w:cs="Arial"/>
                                        <w:sz w:val="14"/>
                                        <w:szCs w:val="14"/>
                                      </w:rPr>
                                    </w:pPr>
                                    <w:r>
                                      <w:rPr>
                                        <w:rFonts w:ascii="Arial" w:hAnsi="Arial"/>
                                        <w:b/>
                                        <w:sz w:val="14"/>
                                      </w:rPr>
                                      <w:t>Retour</w:t>
                                    </w:r>
                                  </w:p>
                                </w:txbxContent>
                              </wps:txbx>
                              <wps:bodyPr rot="0" vert="horz" wrap="square" lIns="91440" tIns="45720" rIns="91440" bIns="45720" anchor="t" anchorCtr="0" upright="1">
                                <a:spAutoFit/>
                              </wps:bodyPr>
                            </wps:wsp>
                            <wps:wsp>
                              <wps:cNvPr id="9" name="Text Box 18"/>
                              <wps:cNvSpPr txBox="1">
                                <a:spLocks noChangeArrowheads="1"/>
                              </wps:cNvSpPr>
                              <wps:spPr bwMode="auto">
                                <a:xfrm>
                                  <a:off x="1487170" y="915035"/>
                                  <a:ext cx="880745" cy="1936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017C287C" w14:textId="77777777" w:rsidR="003466D4" w:rsidRPr="00B72F2E" w:rsidRDefault="003466D4" w:rsidP="00F56ED6">
                                    <w:pPr>
                                      <w:jc w:val="center"/>
                                      <w:rPr>
                                        <w:rFonts w:ascii="Arial" w:hAnsi="Arial" w:cs="Arial"/>
                                        <w:sz w:val="14"/>
                                        <w:szCs w:val="14"/>
                                      </w:rPr>
                                    </w:pPr>
                                    <w:r>
                                      <w:rPr>
                                        <w:rFonts w:ascii="Arial" w:hAnsi="Arial"/>
                                        <w:b/>
                                        <w:sz w:val="14"/>
                                      </w:rPr>
                                      <w:t>Retour</w:t>
                                    </w:r>
                                  </w:p>
                                </w:txbxContent>
                              </wps:txbx>
                              <wps:bodyPr rot="0" vert="horz" wrap="square" lIns="91440" tIns="45720" rIns="91440" bIns="45720" anchor="t" anchorCtr="0" upright="1">
                                <a:spAutoFit/>
                              </wps:bodyPr>
                            </wps:wsp>
                            <wps:wsp>
                              <wps:cNvPr id="8" name="Text Box 19"/>
                              <wps:cNvSpPr txBox="1">
                                <a:spLocks noChangeArrowheads="1"/>
                              </wps:cNvSpPr>
                              <wps:spPr bwMode="auto">
                                <a:xfrm>
                                  <a:off x="821690" y="1564005"/>
                                  <a:ext cx="880745" cy="1936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44686AEA" w14:textId="77777777" w:rsidR="003466D4" w:rsidRPr="00B72F2E" w:rsidRDefault="003466D4" w:rsidP="00F56ED6">
                                    <w:pPr>
                                      <w:jc w:val="center"/>
                                      <w:rPr>
                                        <w:rFonts w:ascii="Arial" w:hAnsi="Arial" w:cs="Arial"/>
                                        <w:sz w:val="14"/>
                                        <w:szCs w:val="14"/>
                                      </w:rPr>
                                    </w:pPr>
                                    <w:r>
                                      <w:rPr>
                                        <w:rFonts w:ascii="Arial" w:hAnsi="Arial"/>
                                        <w:b/>
                                        <w:sz w:val="14"/>
                                      </w:rPr>
                                      <w:t>Retour</w:t>
                                    </w:r>
                                  </w:p>
                                </w:txbxContent>
                              </wps:txbx>
                              <wps:bodyPr rot="0" vert="horz" wrap="square" lIns="91440" tIns="45720" rIns="91440" bIns="45720" anchor="t" anchorCtr="0" upright="1">
                                <a:spAutoFit/>
                              </wps:bodyPr>
                            </wps:wsp>
                            <wps:wsp>
                              <wps:cNvPr id="7" name="Text Box 17"/>
                              <wps:cNvSpPr txBox="1">
                                <a:spLocks noChangeArrowheads="1"/>
                              </wps:cNvSpPr>
                              <wps:spPr bwMode="auto">
                                <a:xfrm>
                                  <a:off x="-71697" y="412750"/>
                                  <a:ext cx="880745" cy="1936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7CAC6A16" w14:textId="77777777" w:rsidR="003466D4" w:rsidRPr="00612A89" w:rsidRDefault="003466D4" w:rsidP="00F56ED6">
                                    <w:pPr>
                                      <w:jc w:val="center"/>
                                      <w:rPr>
                                        <w:rFonts w:ascii="Arial" w:hAnsi="Arial" w:cs="Arial"/>
                                        <w:sz w:val="14"/>
                                        <w:szCs w:val="14"/>
                                      </w:rPr>
                                    </w:pPr>
                                    <w:r>
                                      <w:rPr>
                                        <w:rFonts w:ascii="Arial" w:hAnsi="Arial"/>
                                        <w:b/>
                                        <w:sz w:val="14"/>
                                      </w:rPr>
                                      <w:t>Dissémination</w:t>
                                    </w:r>
                                  </w:p>
                                </w:txbxContent>
                              </wps:txbx>
                              <wps:bodyPr rot="0" vert="horz" wrap="square" lIns="91440" tIns="45720" rIns="91440" bIns="45720" anchor="t" anchorCtr="0" upright="1">
                                <a:spAutoFit/>
                              </wps:bodyPr>
                            </wps:wsp>
                            <wps:wsp>
                              <wps:cNvPr id="6" name="Text Box 15"/>
                              <wps:cNvSpPr txBox="1">
                                <a:spLocks noChangeArrowheads="1"/>
                              </wps:cNvSpPr>
                              <wps:spPr bwMode="auto">
                                <a:xfrm>
                                  <a:off x="-104059" y="1295573"/>
                                  <a:ext cx="880745" cy="2959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1CE3BD31" w14:textId="77777777" w:rsidR="003466D4" w:rsidRPr="00612A89" w:rsidRDefault="003466D4" w:rsidP="00F56ED6">
                                    <w:pPr>
                                      <w:jc w:val="center"/>
                                      <w:rPr>
                                        <w:rFonts w:ascii="Arial" w:hAnsi="Arial" w:cs="Arial"/>
                                        <w:sz w:val="14"/>
                                        <w:szCs w:val="14"/>
                                      </w:rPr>
                                    </w:pPr>
                                    <w:r>
                                      <w:rPr>
                                        <w:rFonts w:ascii="Arial" w:hAnsi="Arial"/>
                                        <w:b/>
                                        <w:sz w:val="14"/>
                                      </w:rPr>
                                      <w:t>Analyse et production</w:t>
                                    </w:r>
                                  </w:p>
                                </w:txbxContent>
                              </wps:txbx>
                              <wps:bodyPr rot="0" vert="horz" wrap="square" lIns="91440" tIns="45720" rIns="91440" bIns="45720" anchor="t" anchorCtr="0" upright="1">
                                <a:spAutoFit/>
                              </wps:bodyPr>
                            </wps:wsp>
                            <wps:wsp>
                              <wps:cNvPr id="4" name="Text Box 14"/>
                              <wps:cNvSpPr txBox="1">
                                <a:spLocks noChangeArrowheads="1"/>
                              </wps:cNvSpPr>
                              <wps:spPr bwMode="auto">
                                <a:xfrm>
                                  <a:off x="823139" y="1753870"/>
                                  <a:ext cx="880745" cy="398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424537D7" w14:textId="77777777" w:rsidR="003466D4" w:rsidRPr="00612A89" w:rsidRDefault="003466D4" w:rsidP="00F56ED6">
                                    <w:pPr>
                                      <w:jc w:val="center"/>
                                      <w:rPr>
                                        <w:rFonts w:ascii="Arial" w:hAnsi="Arial" w:cs="Arial"/>
                                        <w:sz w:val="14"/>
                                        <w:szCs w:val="14"/>
                                      </w:rPr>
                                    </w:pPr>
                                    <w:r>
                                      <w:rPr>
                                        <w:rFonts w:ascii="Arial" w:hAnsi="Arial"/>
                                        <w:b/>
                                        <w:sz w:val="14"/>
                                      </w:rPr>
                                      <w:t>Traitement, organisation et évaluation</w:t>
                                    </w:r>
                                  </w:p>
                                </w:txbxContent>
                              </wps:txbx>
                              <wps:bodyPr rot="0" vert="horz" wrap="square" lIns="91440" tIns="45720" rIns="91440" bIns="45720" anchor="t" anchorCtr="0" upright="1">
                                <a:spAutoFit/>
                              </wps:bodyPr>
                            </wps:wsp>
                            <wps:wsp>
                              <wps:cNvPr id="3" name="Text Box 13"/>
                              <wps:cNvSpPr txBox="1">
                                <a:spLocks noChangeArrowheads="1"/>
                              </wps:cNvSpPr>
                              <wps:spPr bwMode="auto">
                                <a:xfrm>
                                  <a:off x="1708846" y="1345565"/>
                                  <a:ext cx="880745" cy="1936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565FADB5" w14:textId="77777777" w:rsidR="003466D4" w:rsidRPr="00612A89" w:rsidRDefault="003466D4" w:rsidP="00F56ED6">
                                    <w:pPr>
                                      <w:jc w:val="center"/>
                                      <w:rPr>
                                        <w:rFonts w:ascii="Arial" w:hAnsi="Arial" w:cs="Arial"/>
                                        <w:sz w:val="14"/>
                                        <w:szCs w:val="14"/>
                                      </w:rPr>
                                    </w:pPr>
                                    <w:r>
                                      <w:rPr>
                                        <w:rFonts w:ascii="Arial" w:hAnsi="Arial"/>
                                        <w:b/>
                                        <w:sz w:val="14"/>
                                      </w:rPr>
                                      <w:t>Collecte</w:t>
                                    </w:r>
                                  </w:p>
                                </w:txbxContent>
                              </wps:txbx>
                              <wps:bodyPr rot="0" vert="horz" wrap="square" lIns="91440" tIns="45720" rIns="91440" bIns="45720" anchor="t" anchorCtr="0" upright="1">
                                <a:spAutoFit/>
                              </wps:bodyPr>
                            </wps:wsp>
                            <wps:wsp>
                              <wps:cNvPr id="2" name="Text Box 12"/>
                              <wps:cNvSpPr txBox="1">
                                <a:spLocks noChangeArrowheads="1"/>
                              </wps:cNvSpPr>
                              <wps:spPr bwMode="auto">
                                <a:xfrm>
                                  <a:off x="1699304" y="361603"/>
                                  <a:ext cx="880745" cy="2959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6D1DF268" w14:textId="77777777" w:rsidR="003466D4" w:rsidRPr="00612A89" w:rsidRDefault="003466D4" w:rsidP="00F56ED6">
                                    <w:pPr>
                                      <w:jc w:val="center"/>
                                      <w:rPr>
                                        <w:rFonts w:ascii="Arial" w:hAnsi="Arial" w:cs="Arial"/>
                                        <w:sz w:val="14"/>
                                        <w:szCs w:val="14"/>
                                      </w:rPr>
                                    </w:pPr>
                                    <w:r>
                                      <w:rPr>
                                        <w:rFonts w:ascii="Arial" w:hAnsi="Arial"/>
                                        <w:b/>
                                        <w:sz w:val="14"/>
                                      </w:rPr>
                                      <w:t>Orientation et planification</w:t>
                                    </w:r>
                                  </w:p>
                                </w:txbxContent>
                              </wps:txbx>
                              <wps:bodyPr rot="0" vert="horz" wrap="square" lIns="91440" tIns="45720" rIns="91440" bIns="45720" anchor="t" anchorCtr="0" upright="1">
                                <a:spAutoFit/>
                              </wps:bodyPr>
                            </wps:wsp>
                          </wpg:wgp>
                        </a:graphicData>
                      </a:graphic>
                      <wp14:sizeRelH relativeFrom="margin">
                        <wp14:pctWidth>0</wp14:pctWidth>
                      </wp14:sizeRelH>
                    </wp:anchor>
                  </w:drawing>
                </mc:Choice>
                <mc:Fallback>
                  <w:pict>
                    <v:group w14:anchorId="36FB61E8" id="Group 5" o:spid="_x0000_s1026" style="position:absolute;left:0;text-align:left;margin-left:122.35pt;margin-top:9.65pt;width:212.1pt;height:169.45pt;z-index:251662848;mso-width-relative:margin" coordorigin="-1040" coordsize="26936,2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">
                      <v:shapetype id="_x0000_t202" coordsize="21600,21600" o:spt="202" path="m,l,21600r21600,l21600,xe">
                        <v:stroke joinstyle="miter"/>
                        <v:path gradientshapeok="t" o:connecttype="rect"/>
                      </v:shapetype>
                      <v:shape id="Text Box 16" o:spid="_x0000_s1027" type="#_x0000_t202" style="position:absolute;left:8280;width:8808;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5070032C" w14:textId="77777777" w:rsidR="003466D4" w:rsidRPr="00612A89" w:rsidRDefault="003466D4" w:rsidP="00F56ED6">
                              <w:pPr>
                                <w:jc w:val="center"/>
                                <w:rPr>
                                  <w:rFonts w:ascii="Arial" w:hAnsi="Arial" w:cs="Arial"/>
                                  <w:sz w:val="14"/>
                                  <w:szCs w:val="14"/>
                                </w:rPr>
                              </w:pPr>
                              <w:r>
                                <w:rPr>
                                  <w:rFonts w:ascii="Arial" w:hAnsi="Arial"/>
                                  <w:b/>
                                  <w:sz w:val="14"/>
                                </w:rPr>
                                <w:t>Besoins</w:t>
                              </w:r>
                            </w:p>
                          </w:txbxContent>
                        </v:textbox>
                      </v:shape>
                      <v:shape id="Text Box 21" o:spid="_x0000_s1028" type="#_x0000_t202" style="position:absolute;left:7671;top:7793;width:9417;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6BC43178" w14:textId="77777777" w:rsidR="003466D4" w:rsidRPr="00940B07" w:rsidRDefault="003466D4" w:rsidP="00F56ED6">
                              <w:pPr>
                                <w:jc w:val="center"/>
                                <w:rPr>
                                  <w:rFonts w:ascii="Arial" w:hAnsi="Arial" w:cs="Arial"/>
                                  <w:color w:val="FFFFFF" w:themeColor="background1"/>
                                  <w:sz w:val="16"/>
                                  <w:szCs w:val="16"/>
                                </w:rPr>
                              </w:pPr>
                              <w:r w:rsidRPr="00940B07">
                                <w:rPr>
                                  <w:rFonts w:ascii="Arial" w:hAnsi="Arial"/>
                                  <w:b/>
                                  <w:color w:val="FFFFFF" w:themeColor="background1"/>
                                  <w:sz w:val="16"/>
                                  <w:szCs w:val="20"/>
                                </w:rPr>
                                <w:t>Le processus de renseignement</w:t>
                              </w:r>
                            </w:p>
                          </w:txbxContent>
                        </v:textbox>
                      </v:shape>
                      <v:shape id="Text Box 20" o:spid="_x0000_s1029" type="#_x0000_t202" style="position:absolute;left:1276;top:9372;width:8807;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0EDB3A6B" w14:textId="77777777" w:rsidR="003466D4" w:rsidRPr="00B72F2E" w:rsidRDefault="003466D4" w:rsidP="00F56ED6">
                              <w:pPr>
                                <w:jc w:val="center"/>
                                <w:rPr>
                                  <w:rFonts w:ascii="Arial" w:hAnsi="Arial" w:cs="Arial"/>
                                  <w:sz w:val="14"/>
                                  <w:szCs w:val="14"/>
                                </w:rPr>
                              </w:pPr>
                              <w:r>
                                <w:rPr>
                                  <w:rFonts w:ascii="Arial" w:hAnsi="Arial"/>
                                  <w:b/>
                                  <w:sz w:val="14"/>
                                </w:rPr>
                                <w:t>Retour</w:t>
                              </w:r>
                            </w:p>
                          </w:txbxContent>
                        </v:textbox>
                      </v:shape>
                      <v:shape id="Text Box 18" o:spid="_x0000_s1030" type="#_x0000_t202" style="position:absolute;left:14871;top:9150;width:8808;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017C287C" w14:textId="77777777" w:rsidR="003466D4" w:rsidRPr="00B72F2E" w:rsidRDefault="003466D4" w:rsidP="00F56ED6">
                              <w:pPr>
                                <w:jc w:val="center"/>
                                <w:rPr>
                                  <w:rFonts w:ascii="Arial" w:hAnsi="Arial" w:cs="Arial"/>
                                  <w:sz w:val="14"/>
                                  <w:szCs w:val="14"/>
                                </w:rPr>
                              </w:pPr>
                              <w:r>
                                <w:rPr>
                                  <w:rFonts w:ascii="Arial" w:hAnsi="Arial"/>
                                  <w:b/>
                                  <w:sz w:val="14"/>
                                </w:rPr>
                                <w:t>Retour</w:t>
                              </w:r>
                            </w:p>
                          </w:txbxContent>
                        </v:textbox>
                      </v:shape>
                      <v:shape id="Text Box 19" o:spid="_x0000_s1031" type="#_x0000_t202" style="position:absolute;left:8216;top:15640;width:8808;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44686AEA" w14:textId="77777777" w:rsidR="003466D4" w:rsidRPr="00B72F2E" w:rsidRDefault="003466D4" w:rsidP="00F56ED6">
                              <w:pPr>
                                <w:jc w:val="center"/>
                                <w:rPr>
                                  <w:rFonts w:ascii="Arial" w:hAnsi="Arial" w:cs="Arial"/>
                                  <w:sz w:val="14"/>
                                  <w:szCs w:val="14"/>
                                </w:rPr>
                              </w:pPr>
                              <w:r>
                                <w:rPr>
                                  <w:rFonts w:ascii="Arial" w:hAnsi="Arial"/>
                                  <w:b/>
                                  <w:sz w:val="14"/>
                                </w:rPr>
                                <w:t>Retour</w:t>
                              </w:r>
                            </w:p>
                          </w:txbxContent>
                        </v:textbox>
                      </v:shape>
                      <v:shape id="Text Box 17" o:spid="_x0000_s1032" type="#_x0000_t202" style="position:absolute;left:-716;top:4127;width:8806;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7CAC6A16" w14:textId="77777777" w:rsidR="003466D4" w:rsidRPr="00612A89" w:rsidRDefault="003466D4" w:rsidP="00F56ED6">
                              <w:pPr>
                                <w:jc w:val="center"/>
                                <w:rPr>
                                  <w:rFonts w:ascii="Arial" w:hAnsi="Arial" w:cs="Arial"/>
                                  <w:sz w:val="14"/>
                                  <w:szCs w:val="14"/>
                                </w:rPr>
                              </w:pPr>
                              <w:r>
                                <w:rPr>
                                  <w:rFonts w:ascii="Arial" w:hAnsi="Arial"/>
                                  <w:b/>
                                  <w:sz w:val="14"/>
                                </w:rPr>
                                <w:t>Dissémination</w:t>
                              </w:r>
                            </w:p>
                          </w:txbxContent>
                        </v:textbox>
                      </v:shape>
                      <v:shape id="Text Box 15" o:spid="_x0000_s1033" type="#_x0000_t202" style="position:absolute;left:-1040;top:12955;width:880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1CE3BD31" w14:textId="77777777" w:rsidR="003466D4" w:rsidRPr="00612A89" w:rsidRDefault="003466D4" w:rsidP="00F56ED6">
                              <w:pPr>
                                <w:jc w:val="center"/>
                                <w:rPr>
                                  <w:rFonts w:ascii="Arial" w:hAnsi="Arial" w:cs="Arial"/>
                                  <w:sz w:val="14"/>
                                  <w:szCs w:val="14"/>
                                </w:rPr>
                              </w:pPr>
                              <w:r>
                                <w:rPr>
                                  <w:rFonts w:ascii="Arial" w:hAnsi="Arial"/>
                                  <w:b/>
                                  <w:sz w:val="14"/>
                                </w:rPr>
                                <w:t>Analyse et production</w:t>
                              </w:r>
                            </w:p>
                          </w:txbxContent>
                        </v:textbox>
                      </v:shape>
                      <v:shape id="Text Box 14" o:spid="_x0000_s1034" type="#_x0000_t202" style="position:absolute;left:8231;top:17538;width:8807;height: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424537D7" w14:textId="77777777" w:rsidR="003466D4" w:rsidRPr="00612A89" w:rsidRDefault="003466D4" w:rsidP="00F56ED6">
                              <w:pPr>
                                <w:jc w:val="center"/>
                                <w:rPr>
                                  <w:rFonts w:ascii="Arial" w:hAnsi="Arial" w:cs="Arial"/>
                                  <w:sz w:val="14"/>
                                  <w:szCs w:val="14"/>
                                </w:rPr>
                              </w:pPr>
                              <w:r>
                                <w:rPr>
                                  <w:rFonts w:ascii="Arial" w:hAnsi="Arial"/>
                                  <w:b/>
                                  <w:sz w:val="14"/>
                                </w:rPr>
                                <w:t>Traitement, organisation et évaluation</w:t>
                              </w:r>
                            </w:p>
                          </w:txbxContent>
                        </v:textbox>
                      </v:shape>
                      <v:shape id="Text Box 13" o:spid="_x0000_s1035" type="#_x0000_t202" style="position:absolute;left:17088;top:13455;width:8807;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565FADB5" w14:textId="77777777" w:rsidR="003466D4" w:rsidRPr="00612A89" w:rsidRDefault="003466D4" w:rsidP="00F56ED6">
                              <w:pPr>
                                <w:jc w:val="center"/>
                                <w:rPr>
                                  <w:rFonts w:ascii="Arial" w:hAnsi="Arial" w:cs="Arial"/>
                                  <w:sz w:val="14"/>
                                  <w:szCs w:val="14"/>
                                </w:rPr>
                              </w:pPr>
                              <w:r>
                                <w:rPr>
                                  <w:rFonts w:ascii="Arial" w:hAnsi="Arial"/>
                                  <w:b/>
                                  <w:sz w:val="14"/>
                                </w:rPr>
                                <w:t>Collecte</w:t>
                              </w:r>
                            </w:p>
                          </w:txbxContent>
                        </v:textbox>
                      </v:shape>
                      <v:shape id="Text Box 12" o:spid="_x0000_s1036" type="#_x0000_t202" style="position:absolute;left:16993;top:3616;width:8807;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6D1DF268" w14:textId="77777777" w:rsidR="003466D4" w:rsidRPr="00612A89" w:rsidRDefault="003466D4" w:rsidP="00F56ED6">
                              <w:pPr>
                                <w:jc w:val="center"/>
                                <w:rPr>
                                  <w:rFonts w:ascii="Arial" w:hAnsi="Arial" w:cs="Arial"/>
                                  <w:sz w:val="14"/>
                                  <w:szCs w:val="14"/>
                                </w:rPr>
                              </w:pPr>
                              <w:r>
                                <w:rPr>
                                  <w:rFonts w:ascii="Arial" w:hAnsi="Arial"/>
                                  <w:b/>
                                  <w:sz w:val="14"/>
                                </w:rPr>
                                <w:t>Orientation et planification</w:t>
                              </w:r>
                            </w:p>
                          </w:txbxContent>
                        </v:textbox>
                      </v:shape>
                    </v:group>
                  </w:pict>
                </mc:Fallback>
              </mc:AlternateContent>
            </w:r>
            <w:r>
              <w:rPr>
                <w:noProof/>
              </w:rPr>
              <w:drawing>
                <wp:inline distT="0" distB="0" distL="0" distR="0" wp14:anchorId="2E779E4E" wp14:editId="3E00E2C3">
                  <wp:extent cx="2905246" cy="2286000"/>
                  <wp:effectExtent l="0" t="0" r="0" b="0"/>
                  <wp:docPr id="1" name="Picture 1" descr="intel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ntent Placeholder 15" descr="intelgraphic.png"/>
                          <pic:cNvPicPr>
                            <a:picLocks noGrp="1" noChangeAspect="1"/>
                          </pic:cNvPicPr>
                        </pic:nvPicPr>
                        <pic:blipFill>
                          <a:blip r:embed="rId12" cstate="print"/>
                          <a:stretch>
                            <a:fillRect/>
                          </a:stretch>
                        </pic:blipFill>
                        <pic:spPr>
                          <a:xfrm>
                            <a:off x="0" y="0"/>
                            <a:ext cx="2905246" cy="2286000"/>
                          </a:xfrm>
                          <a:prstGeom prst="rect">
                            <a:avLst/>
                          </a:prstGeom>
                        </pic:spPr>
                      </pic:pic>
                    </a:graphicData>
                  </a:graphic>
                </wp:inline>
              </w:drawing>
            </w:r>
          </w:p>
          <w:p w14:paraId="0EF485E9" w14:textId="77777777" w:rsidR="00F56ED6" w:rsidRPr="00883173" w:rsidRDefault="00F56ED6" w:rsidP="00F56ED6">
            <w:pPr>
              <w:pStyle w:val="ATABody"/>
              <w:jc w:val="center"/>
            </w:pPr>
          </w:p>
        </w:tc>
      </w:tr>
    </w:tbl>
    <w:p w14:paraId="594FB247" w14:textId="77777777" w:rsidR="00EB0A7F" w:rsidRDefault="00EB0A7F" w:rsidP="00EB0A7F">
      <w:pPr>
        <w:pStyle w:val="ATABody"/>
      </w:pPr>
    </w:p>
    <w:p w14:paraId="0FB0FF63" w14:textId="78546911" w:rsidR="009B742D" w:rsidRPr="000728A5" w:rsidRDefault="009B742D" w:rsidP="00EB0A7F">
      <w:pPr>
        <w:pStyle w:val="ATABody"/>
        <w:rPr>
          <w:b/>
        </w:rPr>
      </w:pPr>
      <w:r>
        <w:t xml:space="preserve">Le processus démarre par l'étape 1 (Besoins) et finit par l'étape 6 (Dissémination) ; les étapes se succèdent généralement dans l'ordre. </w:t>
      </w:r>
    </w:p>
    <w:p w14:paraId="1442453F" w14:textId="0DE5E03F" w:rsidR="009B742D" w:rsidRPr="000728A5" w:rsidRDefault="000728A5" w:rsidP="00EB0A7F">
      <w:pPr>
        <w:pStyle w:val="ATABody"/>
        <w:rPr>
          <w:b/>
        </w:rPr>
      </w:pPr>
      <w:r>
        <w:t xml:space="preserve">Le concept de « retour » (illustré par une flèche orientée dans le sens antihoraire) permet aux décideurs de passer d'une étape à l'autre et de revenir à une étape précédente pour traiter les informations nouvellement obtenues. </w:t>
      </w:r>
    </w:p>
    <w:p w14:paraId="4D6731EA" w14:textId="77777777" w:rsidR="00122A6E" w:rsidRPr="000728A5" w:rsidRDefault="00F31687" w:rsidP="009B742D">
      <w:pPr>
        <w:pStyle w:val="ATAHeadingLevel1"/>
        <w:keepNext w:val="0"/>
        <w:widowControl w:val="0"/>
      </w:pPr>
      <w:r>
        <w:t>Étape 1 : Les besoins</w:t>
      </w:r>
    </w:p>
    <w:p w14:paraId="0AF2C869" w14:textId="14DFDC4A" w:rsidR="009B742D" w:rsidRPr="000728A5" w:rsidRDefault="002E24BB" w:rsidP="00EB0A7F">
      <w:pPr>
        <w:pStyle w:val="ATABodyBulletLevel02"/>
      </w:pPr>
      <w:r>
        <w:t>Cette étape consiste à identifier les besoins du décideur (le client) en matière d’informations.</w:t>
      </w:r>
    </w:p>
    <w:p w14:paraId="1EFF14ED" w14:textId="6B12C4BE" w:rsidR="009B742D" w:rsidRPr="000728A5" w:rsidRDefault="00B078F5" w:rsidP="00EB0A7F">
      <w:pPr>
        <w:pStyle w:val="ATABodyBulletLevel02"/>
        <w:numPr>
          <w:ilvl w:val="1"/>
          <w:numId w:val="4"/>
        </w:numPr>
      </w:pPr>
      <w:r>
        <w:t>Elle apporte également aux décideurs des informations qui leur permettront de comprendre et de définir les problèmes relatifs à la répression du terrorisme dans votre collectivité.</w:t>
      </w:r>
    </w:p>
    <w:p w14:paraId="3AD28517" w14:textId="19FA9FCA" w:rsidR="005A5EDB" w:rsidRPr="000728A5" w:rsidRDefault="001A421B" w:rsidP="00EB0A7F">
      <w:pPr>
        <w:pStyle w:val="ATABodyBulletLevel02"/>
        <w:numPr>
          <w:ilvl w:val="1"/>
          <w:numId w:val="4"/>
        </w:numPr>
      </w:pPr>
      <w:r>
        <w:t xml:space="preserve">Si le retour obtenu lors des étapes ultérieures indique qu’il est nécessaire de modifier les besoins, on revient alors à la présente étape en s’appuyant sur les nouvelles informations. </w:t>
      </w:r>
    </w:p>
    <w:p w14:paraId="394897A7" w14:textId="5BAB75A0" w:rsidR="00122A6E" w:rsidRPr="000728A5" w:rsidRDefault="72FBAEC1" w:rsidP="00835203">
      <w:pPr>
        <w:pStyle w:val="ATAHeadingLevel1"/>
      </w:pPr>
      <w:r>
        <w:t>Étape 2 : L’orientation et la planification</w:t>
      </w:r>
    </w:p>
    <w:p w14:paraId="30EEA268" w14:textId="7A1D5A52" w:rsidR="009B742D" w:rsidRPr="000728A5" w:rsidRDefault="009B742D" w:rsidP="00EB0A7F">
      <w:pPr>
        <w:pStyle w:val="ATABodyBulletLevel02"/>
      </w:pPr>
      <w:r>
        <w:t>Les responsables déterminent comment répondre aux besoins en informations identifiés à l'étape 1.</w:t>
      </w:r>
    </w:p>
    <w:p w14:paraId="4DD94739" w14:textId="64BA485C" w:rsidR="009B742D" w:rsidRPr="000728A5" w:rsidRDefault="009B742D" w:rsidP="00EB0A7F">
      <w:pPr>
        <w:pStyle w:val="ATABodyBulletLevel02"/>
        <w:numPr>
          <w:ilvl w:val="1"/>
          <w:numId w:val="4"/>
        </w:numPr>
      </w:pPr>
      <w:r>
        <w:t>Cette étape oriente les membres de l'équipe vers les types spécifiques d’informations à obtenir.</w:t>
      </w:r>
    </w:p>
    <w:p w14:paraId="238E2E93" w14:textId="5976D886" w:rsidR="009B742D" w:rsidRPr="000728A5" w:rsidRDefault="009B742D" w:rsidP="00EB0A7F">
      <w:pPr>
        <w:pStyle w:val="ATABodyBulletLevel02"/>
        <w:numPr>
          <w:ilvl w:val="1"/>
          <w:numId w:val="4"/>
        </w:numPr>
      </w:pPr>
      <w:r>
        <w:t xml:space="preserve">Elle établit un cadre permettant de transformer les informations en renseignement. </w:t>
      </w:r>
    </w:p>
    <w:p w14:paraId="209D8137" w14:textId="7BA50345" w:rsidR="00F50A7F" w:rsidRPr="000728A5" w:rsidRDefault="00F50A7F" w:rsidP="00EB0A7F">
      <w:pPr>
        <w:pStyle w:val="ATABodyBulletLevel02"/>
      </w:pPr>
      <w:r>
        <w:t>Lors de cette étape, les responsables doivent tenir compte de certains facteurs comme le temps, le budget, le personnel disponible, les niveaux d’expertise et la sécurité.</w:t>
      </w:r>
    </w:p>
    <w:p w14:paraId="5572DD37" w14:textId="77777777" w:rsidR="00122A6E" w:rsidRPr="000728A5" w:rsidRDefault="00F31687" w:rsidP="00835203">
      <w:pPr>
        <w:pStyle w:val="ATAHeadingLevel1"/>
      </w:pPr>
      <w:r>
        <w:lastRenderedPageBreak/>
        <w:t>Étape 3 : La collecte</w:t>
      </w:r>
    </w:p>
    <w:p w14:paraId="329D76B3" w14:textId="555CB758" w:rsidR="009B742D" w:rsidRPr="000728A5" w:rsidRDefault="00C637BD" w:rsidP="00EB0A7F">
      <w:pPr>
        <w:pStyle w:val="ATABodyBulletLevel02"/>
      </w:pPr>
      <w:r>
        <w:t>Les informations collectées sont le socle servant à l’analyse et au développement du produit de renseignement.</w:t>
      </w:r>
    </w:p>
    <w:p w14:paraId="5DDF8432" w14:textId="39D90612" w:rsidR="009B742D" w:rsidRPr="000728A5" w:rsidRDefault="00C637BD" w:rsidP="00EB0A7F">
      <w:pPr>
        <w:pStyle w:val="ATABodyBulletLevel02"/>
        <w:numPr>
          <w:ilvl w:val="1"/>
          <w:numId w:val="4"/>
        </w:numPr>
      </w:pPr>
      <w:r>
        <w:t>Les agents des forces de l'ordre disposent maintenant d’une énorme quantité d’informations sur lesquelles s'appuyer pour mener leurs investigations.</w:t>
      </w:r>
    </w:p>
    <w:p w14:paraId="62DF63D4" w14:textId="55CAA5D9" w:rsidR="009B742D" w:rsidRPr="000728A5" w:rsidRDefault="00C637BD" w:rsidP="00EB0A7F">
      <w:pPr>
        <w:pStyle w:val="ATABodyBulletLevel02"/>
        <w:numPr>
          <w:ilvl w:val="1"/>
          <w:numId w:val="4"/>
        </w:numPr>
      </w:pPr>
      <w:r>
        <w:t xml:space="preserve">L'étape de collecte cible les ressources et informations qui seront les plus utiles pour les décideurs. </w:t>
      </w:r>
    </w:p>
    <w:p w14:paraId="2F05AAE9" w14:textId="5A495058" w:rsidR="009B742D" w:rsidRPr="000728A5" w:rsidRDefault="00C637BD" w:rsidP="00EB0A7F">
      <w:pPr>
        <w:pStyle w:val="ATABodyBulletLevel02"/>
        <w:numPr>
          <w:ilvl w:val="1"/>
          <w:numId w:val="4"/>
        </w:numPr>
      </w:pPr>
      <w:r>
        <w:t>Identifier les informations utiles et nécessaires parmi toutes les informations collectées présente certaines difficultés qui s’amplifient lorsque d'énormes quantités d’informations ont été recueillies.</w:t>
      </w:r>
    </w:p>
    <w:p w14:paraId="077A7FE5" w14:textId="499C29FE" w:rsidR="009B742D" w:rsidRPr="000728A5" w:rsidRDefault="009B4B88" w:rsidP="00EB0A7F">
      <w:pPr>
        <w:pStyle w:val="ATABodyBulletLevel02"/>
      </w:pPr>
      <w:r>
        <w:t>Les limites budgétaires influent sur l'étape de collecte.</w:t>
      </w:r>
    </w:p>
    <w:p w14:paraId="0189201B" w14:textId="4A12A043" w:rsidR="009B742D" w:rsidRPr="000728A5" w:rsidRDefault="00752D9C" w:rsidP="00EB0A7F">
      <w:pPr>
        <w:pStyle w:val="ATABodyBulletLevel02"/>
        <w:numPr>
          <w:ilvl w:val="1"/>
          <w:numId w:val="4"/>
        </w:numPr>
      </w:pPr>
      <w:r>
        <w:t>Gérer les limites budgétaires implique d’équilibrer les besoins en informations avec le coût de leur collecte et de leur traitement.</w:t>
      </w:r>
    </w:p>
    <w:p w14:paraId="04A149DC" w14:textId="0703CFF1" w:rsidR="006B577E" w:rsidRPr="000728A5" w:rsidRDefault="009B742D" w:rsidP="00EB0A7F">
      <w:pPr>
        <w:pStyle w:val="ATABodyBulletLevel02"/>
        <w:numPr>
          <w:ilvl w:val="1"/>
          <w:numId w:val="4"/>
        </w:numPr>
      </w:pPr>
      <w:r>
        <w:t>Par exemple, si la transcription de toutes les conversations téléphoniques d'une organisation terroriste spécifique peuvent être utiles, les obtenir demandera néanmoins énormément de travail et représentera un coût prohibitif pour un organisme de petite ou de moyenne taille.</w:t>
      </w:r>
    </w:p>
    <w:p w14:paraId="3A9B2A2E" w14:textId="6B2B3E36" w:rsidR="00122A6E" w:rsidRPr="000728A5" w:rsidRDefault="72FBAEC1" w:rsidP="00835203">
      <w:pPr>
        <w:pStyle w:val="ATAHeadingLevel1"/>
      </w:pPr>
      <w:r>
        <w:t>Étape 4 : Le traitement, l’organisation et l’évaluation</w:t>
      </w:r>
    </w:p>
    <w:p w14:paraId="6DAE00F4" w14:textId="23189212" w:rsidR="003466D4" w:rsidRPr="000728A5" w:rsidRDefault="00090CEB" w:rsidP="00EB0A7F">
      <w:pPr>
        <w:pStyle w:val="ATABodyBulletLevel02"/>
      </w:pPr>
      <w:r>
        <w:t>Une fois les données collectées, il faut souvent les traiter, les organiser et les évaluer avant de pouvoir les analyser.</w:t>
      </w:r>
    </w:p>
    <w:p w14:paraId="47679437" w14:textId="24411136" w:rsidR="003466D4" w:rsidRPr="000728A5" w:rsidRDefault="001202B4" w:rsidP="00EB0A7F">
      <w:pPr>
        <w:pStyle w:val="ATABodyBulletLevel02"/>
        <w:numPr>
          <w:ilvl w:val="1"/>
          <w:numId w:val="4"/>
        </w:numPr>
      </w:pPr>
      <w:r>
        <w:t xml:space="preserve">Le </w:t>
      </w:r>
      <w:r>
        <w:rPr>
          <w:i/>
          <w:iCs/>
        </w:rPr>
        <w:t>traitement</w:t>
      </w:r>
      <w:r>
        <w:t xml:space="preserve"> fait référence à la conversion des données brutes en informations utilisables.</w:t>
      </w:r>
    </w:p>
    <w:p w14:paraId="6BADDA52" w14:textId="12BEF4C5" w:rsidR="001202B4" w:rsidRPr="000728A5" w:rsidRDefault="001202B4" w:rsidP="00EB0A7F">
      <w:pPr>
        <w:pStyle w:val="ATABodyBulletLevel02"/>
        <w:numPr>
          <w:ilvl w:val="1"/>
          <w:numId w:val="4"/>
        </w:numPr>
      </w:pPr>
      <w:r>
        <w:t>Toute information qui n’a pas été traitée ne peut être analysée. Par exemple, les données chiffrées provenant d’un ordinateur ou d’une image devront être décryptées.</w:t>
      </w:r>
    </w:p>
    <w:p w14:paraId="079D5B8D" w14:textId="6F3E0880" w:rsidR="003466D4" w:rsidRPr="000728A5" w:rsidRDefault="003466D4" w:rsidP="00EB0A7F">
      <w:pPr>
        <w:pStyle w:val="ATABodyBulletLevel02"/>
      </w:pPr>
      <w:r>
        <w:t xml:space="preserve">Le terme </w:t>
      </w:r>
      <w:r>
        <w:rPr>
          <w:i/>
          <w:iCs/>
        </w:rPr>
        <w:t>organisation</w:t>
      </w:r>
      <w:r>
        <w:t xml:space="preserve"> fait référence au classement et au stockage des données de manière à pouvoir les récupérer pendant l'analyse.</w:t>
      </w:r>
    </w:p>
    <w:p w14:paraId="3ACDE918" w14:textId="7A07B10A" w:rsidR="003466D4" w:rsidRPr="000728A5" w:rsidRDefault="001202B4" w:rsidP="00EB0A7F">
      <w:pPr>
        <w:pStyle w:val="ATABodyBulletLevel02"/>
        <w:numPr>
          <w:ilvl w:val="1"/>
          <w:numId w:val="4"/>
        </w:numPr>
      </w:pPr>
      <w:r>
        <w:t>Le processus de collecte produit souvent d'énormes quantités d’informations, il faudra donc généralement recourir à des bases de données informatiques et d’autres applications technologiques pour les organiser.</w:t>
      </w:r>
    </w:p>
    <w:p w14:paraId="08741264" w14:textId="75F86941" w:rsidR="003466D4" w:rsidRPr="000728A5" w:rsidRDefault="001202B4" w:rsidP="00EB0A7F">
      <w:pPr>
        <w:pStyle w:val="ATABodyBulletLevel02"/>
        <w:numPr>
          <w:ilvl w:val="1"/>
          <w:numId w:val="4"/>
        </w:numPr>
      </w:pPr>
      <w:r>
        <w:t>Lorsqu'elle est menée manuellement, cette étape exige d'étiqueter les documents papier (par ordre alphabétique, par sujet ou par organisation criminelle ou terroriste) et de les placer dans des armoires à dossiers d'où l’on pourra facilement les extraire.</w:t>
      </w:r>
    </w:p>
    <w:p w14:paraId="67F2438B" w14:textId="6BFED74F" w:rsidR="003466D4" w:rsidRPr="000728A5" w:rsidRDefault="003466D4" w:rsidP="00EB0A7F">
      <w:pPr>
        <w:pStyle w:val="ATABodyBulletLevel02"/>
      </w:pPr>
      <w:r>
        <w:t>L'</w:t>
      </w:r>
      <w:r>
        <w:rPr>
          <w:i/>
          <w:iCs/>
        </w:rPr>
        <w:t>évaluation</w:t>
      </w:r>
      <w:r>
        <w:t xml:space="preserve"> consiste à déterminer la validité des informations et la fiabilité de la source qui les a fournies.</w:t>
      </w:r>
    </w:p>
    <w:p w14:paraId="541614B2" w14:textId="49E4DCFE" w:rsidR="001202B4" w:rsidRPr="000728A5" w:rsidRDefault="003466D4" w:rsidP="00EB0A7F">
      <w:pPr>
        <w:pStyle w:val="ATABodyBulletLevel02"/>
        <w:numPr>
          <w:ilvl w:val="1"/>
          <w:numId w:val="4"/>
        </w:numPr>
      </w:pPr>
      <w:r>
        <w:t>Seules les informations qui sont crédibles, anticipées et appuyées par d'autres sources sont utilisées.</w:t>
      </w:r>
    </w:p>
    <w:p w14:paraId="6E24CB66" w14:textId="5C7E18AF" w:rsidR="006B577E" w:rsidRPr="000728A5" w:rsidRDefault="72FBAEC1" w:rsidP="00835203">
      <w:pPr>
        <w:pStyle w:val="ATAHeadingLevel1"/>
      </w:pPr>
      <w:r>
        <w:t xml:space="preserve">Étape 5 : L'analyse </w:t>
      </w:r>
    </w:p>
    <w:p w14:paraId="149C06FC" w14:textId="4E31224E" w:rsidR="003466D4" w:rsidRPr="000728A5" w:rsidRDefault="6FD8661D" w:rsidP="00EB0A7F">
      <w:pPr>
        <w:pStyle w:val="ATABodyBulletLevel02"/>
      </w:pPr>
      <w:r>
        <w:t xml:space="preserve">Le terme </w:t>
      </w:r>
      <w:r>
        <w:rPr>
          <w:i/>
          <w:iCs/>
        </w:rPr>
        <w:t>analyse</w:t>
      </w:r>
      <w:r>
        <w:t xml:space="preserve"> fait référence à la transformation des informations en renseignement.</w:t>
      </w:r>
    </w:p>
    <w:p w14:paraId="40C4BFFF" w14:textId="153827D2" w:rsidR="003466D4" w:rsidRDefault="00FC0695" w:rsidP="00EB0A7F">
      <w:pPr>
        <w:pStyle w:val="ATABodyBulletLevel02"/>
        <w:numPr>
          <w:ilvl w:val="1"/>
          <w:numId w:val="4"/>
        </w:numPr>
      </w:pPr>
      <w:r>
        <w:t>Elle consiste à segmenter un « tout » en différents éléments et à examiner chaque élément dans le contexte du lien qui le relie aux autres éléments et à ce tout.</w:t>
      </w:r>
    </w:p>
    <w:p w14:paraId="265C55A5" w14:textId="14E262FD" w:rsidR="00B65630" w:rsidRDefault="00B65630" w:rsidP="00EB0A7F">
      <w:pPr>
        <w:pStyle w:val="ATABodyBulletLevel02"/>
        <w:numPr>
          <w:ilvl w:val="1"/>
          <w:numId w:val="4"/>
        </w:numPr>
      </w:pPr>
      <w:r>
        <w:lastRenderedPageBreak/>
        <w:t>Il s'agit là de l'étape la plus importante du processus de renseignement.</w:t>
      </w:r>
    </w:p>
    <w:p w14:paraId="4D3D3629" w14:textId="769C6C2F" w:rsidR="00443561" w:rsidRDefault="00B65630" w:rsidP="00EB0A7F">
      <w:pPr>
        <w:pStyle w:val="ATABodyBulletLevel02"/>
        <w:numPr>
          <w:ilvl w:val="1"/>
          <w:numId w:val="4"/>
        </w:numPr>
      </w:pPr>
      <w:r>
        <w:t>Les analystes doivent veiller à ne pas introduire de biais dans le processus.</w:t>
      </w:r>
    </w:p>
    <w:p w14:paraId="69EF4E2B" w14:textId="3FBD7996" w:rsidR="0092496F" w:rsidRPr="000728A5" w:rsidRDefault="0092496F" w:rsidP="00EB0A7F">
      <w:pPr>
        <w:pStyle w:val="ATABodyBulletLevel02"/>
        <w:numPr>
          <w:ilvl w:val="1"/>
          <w:numId w:val="4"/>
        </w:numPr>
      </w:pPr>
      <w:r>
        <w:t>L'analyse permet d'atténuer les incertitudes pour le décideur.</w:t>
      </w:r>
    </w:p>
    <w:p w14:paraId="57067A4B" w14:textId="4F2847FD" w:rsidR="003466D4" w:rsidRPr="000728A5" w:rsidRDefault="001202B4" w:rsidP="00EB0A7F">
      <w:pPr>
        <w:pStyle w:val="ATABodyBulletLevel02"/>
      </w:pPr>
      <w:r>
        <w:t>La production consiste à préparer les produits pour le décideur.</w:t>
      </w:r>
    </w:p>
    <w:p w14:paraId="2E8E753A" w14:textId="24E1E65F" w:rsidR="003466D4" w:rsidRPr="000728A5" w:rsidRDefault="001202B4" w:rsidP="00EB0A7F">
      <w:pPr>
        <w:pStyle w:val="ATABodyBulletLevel02"/>
        <w:numPr>
          <w:ilvl w:val="1"/>
          <w:numId w:val="4"/>
        </w:numPr>
      </w:pPr>
      <w:r>
        <w:t>Elle peut prendre diverses formes, mais doit respecter les priorités identifiées par le décideur.</w:t>
      </w:r>
    </w:p>
    <w:p w14:paraId="2A33EDB7" w14:textId="77777777" w:rsidR="006B577E" w:rsidRPr="000728A5" w:rsidRDefault="00F31687" w:rsidP="00835203">
      <w:pPr>
        <w:pStyle w:val="ATAHeadingLevel1"/>
      </w:pPr>
      <w:r>
        <w:t>Étape 6 : La dissémination</w:t>
      </w:r>
    </w:p>
    <w:p w14:paraId="25334F70" w14:textId="0D4946A8" w:rsidR="003466D4" w:rsidRPr="000728A5" w:rsidRDefault="001202B4" w:rsidP="00EB0A7F">
      <w:pPr>
        <w:pStyle w:val="ATABodyBulletLevel02"/>
      </w:pPr>
      <w:r>
        <w:t>La dissémination consiste à distribuer le produit de renseignement fini au client.</w:t>
      </w:r>
    </w:p>
    <w:p w14:paraId="30E6F2BA" w14:textId="65355403" w:rsidR="000728A5" w:rsidRDefault="001202B4" w:rsidP="00EB0A7F">
      <w:pPr>
        <w:pStyle w:val="ATABodyBulletLevel02"/>
        <w:numPr>
          <w:ilvl w:val="1"/>
          <w:numId w:val="4"/>
        </w:numPr>
      </w:pPr>
      <w:r>
        <w:t>Lorsque possible, il faut distribuer les produits de renseignement à toutes les parties prenantes.</w:t>
      </w:r>
    </w:p>
    <w:p w14:paraId="3C7B39E1" w14:textId="1B4E1DC7" w:rsidR="00F31687" w:rsidRPr="000728A5" w:rsidRDefault="00F31687" w:rsidP="00EB0A7F">
      <w:pPr>
        <w:pStyle w:val="ATABodyBulletLevel02"/>
        <w:numPr>
          <w:ilvl w:val="1"/>
          <w:numId w:val="4"/>
        </w:numPr>
      </w:pPr>
      <w:r>
        <w:t xml:space="preserve"> Lors de la dissémination ou de la divulgation des résultats d'analyse, il faut tenir compte de trois critères : les personnes qui ont besoin de savoir, les personnes qui ont le droit de savoir et l'autorisation de publier ces informations. </w:t>
      </w:r>
    </w:p>
    <w:p w14:paraId="5E683D6F" w14:textId="77777777" w:rsidR="00F31687" w:rsidRPr="000728A5" w:rsidRDefault="001202B4" w:rsidP="00EB0A7F">
      <w:pPr>
        <w:pStyle w:val="ATABodyBulletLevel02"/>
        <w:numPr>
          <w:ilvl w:val="1"/>
          <w:numId w:val="4"/>
        </w:numPr>
      </w:pPr>
      <w:r>
        <w:t>Le partage du renseignement et la coopération inter-organisme sont des points essentiels dont il faut également tenir compte lors de la dissémination.</w:t>
      </w:r>
    </w:p>
    <w:p w14:paraId="6009BD37" w14:textId="1ED90B06" w:rsidR="001202B4" w:rsidRPr="000728A5" w:rsidRDefault="001202B4" w:rsidP="00EB0A7F">
      <w:pPr>
        <w:pStyle w:val="ATABodyBulletLevel02"/>
        <w:numPr>
          <w:ilvl w:val="1"/>
          <w:numId w:val="4"/>
        </w:numPr>
      </w:pPr>
      <w:r>
        <w:t>La dissémination du produit de renseignement à d’autres bureaux d’un même organisme ou à d’autres organismes ou gouvernements doit respecter les critères en matière de dissémination et les politiques et règlements de l’organisme émetteur.</w:t>
      </w:r>
    </w:p>
    <w:p w14:paraId="70ACC46A" w14:textId="77777777" w:rsidR="002916C8" w:rsidRPr="000728A5" w:rsidRDefault="002916C8" w:rsidP="002916C8">
      <w:pPr>
        <w:pStyle w:val="ATAHeadingLevel2"/>
        <w:rPr>
          <w:u w:val="single"/>
        </w:rPr>
      </w:pPr>
      <w:r>
        <w:rPr>
          <w:u w:val="single"/>
        </w:rPr>
        <w:t>Cycle de retour</w:t>
      </w:r>
    </w:p>
    <w:p w14:paraId="2EF803C1" w14:textId="575E8E26" w:rsidR="00F31687" w:rsidRPr="000728A5" w:rsidRDefault="002916C8" w:rsidP="00EB0A7F">
      <w:pPr>
        <w:pStyle w:val="ATABodyBulletLevel02"/>
      </w:pPr>
      <w:r>
        <w:t xml:space="preserve">Le cycle de retour est un point de contrôle permettant de s'assurer que le processus est en bonne voie et se dirige vers le résultat souhaité, lequel est de fournir au décideur les informations dont il a besoin. </w:t>
      </w:r>
    </w:p>
    <w:p w14:paraId="7BB4D6A8" w14:textId="77777777" w:rsidR="00090CEB" w:rsidRPr="000728A5" w:rsidRDefault="00090CEB" w:rsidP="00EB0A7F">
      <w:pPr>
        <w:pStyle w:val="ATABodyBulletLevel02"/>
        <w:numPr>
          <w:ilvl w:val="1"/>
          <w:numId w:val="4"/>
        </w:numPr>
      </w:pPr>
      <w:r>
        <w:t>Le retour permet aux participants du processus de renseignement d'identifier :</w:t>
      </w:r>
    </w:p>
    <w:p w14:paraId="639BD92D" w14:textId="77777777" w:rsidR="00F31687" w:rsidRPr="000728A5" w:rsidRDefault="00F31687" w:rsidP="00EB0A7F">
      <w:pPr>
        <w:pStyle w:val="ATABodyBulletLevel02"/>
        <w:numPr>
          <w:ilvl w:val="2"/>
          <w:numId w:val="4"/>
        </w:numPr>
      </w:pPr>
      <w:r>
        <w:t>Les domaines qui sont utiles.</w:t>
      </w:r>
    </w:p>
    <w:p w14:paraId="6CE76DC9" w14:textId="77777777" w:rsidR="00F31687" w:rsidRPr="000728A5" w:rsidRDefault="00F31687" w:rsidP="00EB0A7F">
      <w:pPr>
        <w:pStyle w:val="ATABodyBulletLevel02"/>
        <w:numPr>
          <w:ilvl w:val="2"/>
          <w:numId w:val="4"/>
        </w:numPr>
      </w:pPr>
      <w:r>
        <w:t>Les domaines sur lesquels il faut insister ou ceux qu’il faut approfondir.</w:t>
      </w:r>
    </w:p>
    <w:p w14:paraId="056B9B14" w14:textId="77777777" w:rsidR="00F31687" w:rsidRPr="000728A5" w:rsidRDefault="00F31687" w:rsidP="00EB0A7F">
      <w:pPr>
        <w:pStyle w:val="ATABodyBulletLevel02"/>
        <w:numPr>
          <w:ilvl w:val="2"/>
          <w:numId w:val="4"/>
        </w:numPr>
      </w:pPr>
      <w:r>
        <w:t>Les domaines sur lesquels il faut moins s'attarder.</w:t>
      </w:r>
    </w:p>
    <w:p w14:paraId="1CF81EE7" w14:textId="0A7B7395" w:rsidR="00F56ED6" w:rsidRPr="000728A5" w:rsidRDefault="000728A5" w:rsidP="00F56ED6">
      <w:pPr>
        <w:pStyle w:val="ATABody"/>
      </w:pPr>
      <w:r>
        <w:t xml:space="preserve"> </w:t>
      </w:r>
    </w:p>
    <w:sectPr w:rsidR="00F56ED6" w:rsidRPr="000728A5" w:rsidSect="003C1E3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E7EB" w14:textId="77777777" w:rsidR="00F57D50" w:rsidRDefault="00F57D50" w:rsidP="00C82114">
      <w:r>
        <w:separator/>
      </w:r>
    </w:p>
  </w:endnote>
  <w:endnote w:type="continuationSeparator" w:id="0">
    <w:p w14:paraId="1CDE6BFB" w14:textId="77777777" w:rsidR="00F57D50" w:rsidRDefault="00F57D50"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0"/>
      <w:gridCol w:w="1260"/>
    </w:tblGrid>
    <w:tr w:rsidR="003466D4" w:rsidRPr="0026591D" w14:paraId="6F4B5EE6" w14:textId="77777777" w:rsidTr="0026591D">
      <w:tc>
        <w:tcPr>
          <w:tcW w:w="8100" w:type="dxa"/>
        </w:tcPr>
        <w:p w14:paraId="5E0C25E6" w14:textId="0C60CC2B" w:rsidR="003466D4" w:rsidRPr="00940B07" w:rsidRDefault="003B736F" w:rsidP="003B736F">
          <w:pPr>
            <w:pStyle w:val="ATAFooter"/>
            <w:rPr>
              <w:rStyle w:val="ATAFooterChar"/>
              <w:rFonts w:eastAsia="Arial Unicode MS"/>
              <w:lang w:val="en-US"/>
            </w:rPr>
          </w:pPr>
          <w:r w:rsidRPr="00940B07">
            <w:rPr>
              <w:rStyle w:val="ATAFooterChar"/>
              <w:lang w:val="en-US"/>
            </w:rPr>
            <w:t>Interdicting Terrorist Activities (ITA) v5.00</w:t>
          </w:r>
        </w:p>
      </w:tc>
      <w:tc>
        <w:tcPr>
          <w:tcW w:w="1260" w:type="dxa"/>
        </w:tcPr>
        <w:p w14:paraId="1316DDE5" w14:textId="60BA09DF" w:rsidR="003466D4" w:rsidRPr="0026591D" w:rsidRDefault="003466D4" w:rsidP="0026591D">
          <w:pPr>
            <w:pStyle w:val="ATAFooter"/>
            <w:jc w:val="right"/>
            <w:rPr>
              <w:szCs w:val="18"/>
            </w:rPr>
          </w:pPr>
          <w:r>
            <w:rPr>
              <w:rStyle w:val="ATAFooterChar"/>
            </w:rPr>
            <w:t xml:space="preserve">Page </w:t>
          </w:r>
          <w:r w:rsidRPr="0026591D">
            <w:rPr>
              <w:rStyle w:val="ATAFooterChar"/>
              <w:rFonts w:eastAsia="Arial Unicode MS"/>
            </w:rPr>
            <w:fldChar w:fldCharType="begin"/>
          </w:r>
          <w:r w:rsidRPr="0026591D">
            <w:rPr>
              <w:rStyle w:val="ATAFooterChar"/>
              <w:rFonts w:eastAsia="Arial Unicode MS"/>
            </w:rPr>
            <w:instrText xml:space="preserve"> PAGE </w:instrText>
          </w:r>
          <w:r w:rsidRPr="0026591D">
            <w:rPr>
              <w:rStyle w:val="ATAFooterChar"/>
              <w:rFonts w:eastAsia="Arial Unicode MS"/>
            </w:rPr>
            <w:fldChar w:fldCharType="separate"/>
          </w:r>
          <w:r w:rsidR="00F4279E">
            <w:rPr>
              <w:rStyle w:val="ATAFooterChar"/>
              <w:rFonts w:eastAsia="Arial Unicode MS"/>
            </w:rPr>
            <w:t>2</w:t>
          </w:r>
          <w:r w:rsidRPr="0026591D">
            <w:rPr>
              <w:rStyle w:val="ATAFooterChar"/>
              <w:rFonts w:eastAsia="Arial Unicode MS"/>
            </w:rPr>
            <w:fldChar w:fldCharType="end"/>
          </w:r>
          <w:r w:rsidR="000501D0">
            <w:rPr>
              <w:rStyle w:val="ATAFooterChar"/>
              <w:rFonts w:eastAsia="Arial Unicode MS"/>
            </w:rPr>
            <w:t xml:space="preserve"> of </w:t>
          </w:r>
          <w:r w:rsidRPr="0026591D">
            <w:rPr>
              <w:rStyle w:val="ATAFooterChar"/>
              <w:rFonts w:eastAsia="Arial Unicode MS"/>
            </w:rPr>
            <w:fldChar w:fldCharType="begin"/>
          </w:r>
          <w:r w:rsidRPr="0026591D">
            <w:rPr>
              <w:rStyle w:val="ATAFooterChar"/>
              <w:rFonts w:eastAsia="Arial Unicode MS"/>
            </w:rPr>
            <w:instrText xml:space="preserve"> NUMPAGES  \# "0"  \* MERGEFORMAT </w:instrText>
          </w:r>
          <w:r w:rsidRPr="0026591D">
            <w:rPr>
              <w:rStyle w:val="ATAFooterChar"/>
              <w:rFonts w:eastAsia="Arial Unicode MS"/>
            </w:rPr>
            <w:fldChar w:fldCharType="separate"/>
          </w:r>
          <w:r w:rsidR="00F4279E">
            <w:rPr>
              <w:rStyle w:val="ATAFooterChar"/>
              <w:rFonts w:eastAsia="Arial Unicode MS"/>
            </w:rPr>
            <w:t>3</w:t>
          </w:r>
          <w:r w:rsidRPr="0026591D">
            <w:rPr>
              <w:rStyle w:val="ATAFooterChar"/>
              <w:rFonts w:eastAsia="Arial Unicode MS"/>
            </w:rPr>
            <w:fldChar w:fldCharType="end"/>
          </w:r>
        </w:p>
      </w:tc>
    </w:tr>
  </w:tbl>
  <w:p w14:paraId="39848D0C" w14:textId="77777777" w:rsidR="003466D4" w:rsidRPr="00940B07" w:rsidRDefault="003466D4" w:rsidP="00423B24">
    <w:pPr>
      <w:tabs>
        <w:tab w:val="right" w:pos="8640"/>
      </w:tabs>
      <w:jc w:val="center"/>
      <w:rPr>
        <w:rFonts w:eastAsia="Arial Unicode MS"/>
        <w:lang w:val="en-US"/>
      </w:rPr>
    </w:pPr>
    <w:r w:rsidRPr="00940B07">
      <w:rPr>
        <w:rFonts w:ascii="Calibri" w:hAnsi="Calibri"/>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C35F9" w14:textId="77777777" w:rsidR="00F57D50" w:rsidRDefault="00F57D50" w:rsidP="00C82114">
      <w:r>
        <w:separator/>
      </w:r>
    </w:p>
  </w:footnote>
  <w:footnote w:type="continuationSeparator" w:id="0">
    <w:p w14:paraId="2AA79C0B" w14:textId="77777777" w:rsidR="00F57D50" w:rsidRDefault="00F57D50"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3"/>
      <w:gridCol w:w="4677"/>
    </w:tblGrid>
    <w:tr w:rsidR="003466D4" w:rsidRPr="00456B51" w14:paraId="310D8C3A" w14:textId="77777777" w:rsidTr="00B57D4F">
      <w:tc>
        <w:tcPr>
          <w:tcW w:w="4788" w:type="dxa"/>
          <w:vAlign w:val="bottom"/>
        </w:tcPr>
        <w:p w14:paraId="6AE695B2" w14:textId="035FC2F0" w:rsidR="003466D4" w:rsidRPr="00456B51" w:rsidRDefault="00EF1FE9" w:rsidP="009B742D">
          <w:pPr>
            <w:pStyle w:val="ATAHeader"/>
          </w:pPr>
          <w:r>
            <w:t>Module 11: Fundamentals of Intelligence</w:t>
          </w:r>
        </w:p>
      </w:tc>
      <w:tc>
        <w:tcPr>
          <w:tcW w:w="4788" w:type="dxa"/>
          <w:vAlign w:val="bottom"/>
        </w:tcPr>
        <w:p w14:paraId="2B09C66A" w14:textId="449CC69B" w:rsidR="003466D4" w:rsidRPr="00456B51" w:rsidRDefault="00EF1FE9" w:rsidP="009B742D">
          <w:pPr>
            <w:pStyle w:val="ATAHeader"/>
            <w:jc w:val="right"/>
          </w:pPr>
          <w:r>
            <w:t>Workbook 11.1: Intelligence Process Diagram</w:t>
          </w:r>
        </w:p>
      </w:tc>
    </w:tr>
  </w:tbl>
  <w:p w14:paraId="6FC95DFE" w14:textId="77777777" w:rsidR="003466D4" w:rsidRPr="00456B51" w:rsidRDefault="003466D4" w:rsidP="0045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437C"/>
    <w:multiLevelType w:val="hybridMultilevel"/>
    <w:tmpl w:val="5094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54341"/>
    <w:multiLevelType w:val="hybridMultilevel"/>
    <w:tmpl w:val="AE7658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3557D3"/>
    <w:multiLevelType w:val="hybridMultilevel"/>
    <w:tmpl w:val="A69648AC"/>
    <w:lvl w:ilvl="0" w:tplc="74E4B83A">
      <w:start w:val="1"/>
      <w:numFmt w:val="bullet"/>
      <w:pStyle w:val="ATABodyBulletLevel0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956BB"/>
    <w:multiLevelType w:val="hybridMultilevel"/>
    <w:tmpl w:val="0A6C1CA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2420E"/>
    <w:multiLevelType w:val="hybridMultilevel"/>
    <w:tmpl w:val="CE0427AC"/>
    <w:lvl w:ilvl="0" w:tplc="04090001">
      <w:start w:val="1"/>
      <w:numFmt w:val="bullet"/>
      <w:lvlText w:val=""/>
      <w:lvlJc w:val="left"/>
      <w:pPr>
        <w:tabs>
          <w:tab w:val="num" w:pos="5760"/>
        </w:tabs>
        <w:ind w:left="5760" w:hanging="360"/>
      </w:pPr>
      <w:rPr>
        <w:rFonts w:ascii="Symbol" w:hAnsi="Symbol" w:hint="default"/>
      </w:rPr>
    </w:lvl>
    <w:lvl w:ilvl="1" w:tplc="04090003" w:tentative="1">
      <w:start w:val="1"/>
      <w:numFmt w:val="bullet"/>
      <w:lvlText w:val="o"/>
      <w:lvlJc w:val="left"/>
      <w:pPr>
        <w:tabs>
          <w:tab w:val="num" w:pos="6480"/>
        </w:tabs>
        <w:ind w:left="6480" w:hanging="360"/>
      </w:pPr>
      <w:rPr>
        <w:rFonts w:ascii="Courier New" w:hAnsi="Courier New" w:cs="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cs="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5" w15:restartNumberingAfterBreak="0">
    <w:nsid w:val="121E47C9"/>
    <w:multiLevelType w:val="hybridMultilevel"/>
    <w:tmpl w:val="414A34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8022B"/>
    <w:multiLevelType w:val="hybridMultilevel"/>
    <w:tmpl w:val="10807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40F12683"/>
    <w:multiLevelType w:val="hybridMultilevel"/>
    <w:tmpl w:val="7186831E"/>
    <w:lvl w:ilvl="0" w:tplc="B866D9D2">
      <w:start w:val="1"/>
      <w:numFmt w:val="bullet"/>
      <w:pStyle w:val="ATAFacNoteLevel2"/>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9" w15:restartNumberingAfterBreak="0">
    <w:nsid w:val="54934965"/>
    <w:multiLevelType w:val="hybridMultilevel"/>
    <w:tmpl w:val="145EDE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D66F29"/>
    <w:multiLevelType w:val="hybridMultilevel"/>
    <w:tmpl w:val="3926B88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E902E7"/>
    <w:multiLevelType w:val="hybridMultilevel"/>
    <w:tmpl w:val="FA2E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3268C"/>
    <w:multiLevelType w:val="hybridMultilevel"/>
    <w:tmpl w:val="69020D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5D30B5"/>
    <w:multiLevelType w:val="hybridMultilevel"/>
    <w:tmpl w:val="AC78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D72A6"/>
    <w:multiLevelType w:val="hybridMultilevel"/>
    <w:tmpl w:val="6CDCA622"/>
    <w:lvl w:ilvl="0" w:tplc="ED9E5132">
      <w:start w:val="1"/>
      <w:numFmt w:val="bullet"/>
      <w:pStyle w:val="ATAFacNoteLevel1"/>
      <w:lvlText w:val=""/>
      <w:lvlJc w:val="left"/>
      <w:pPr>
        <w:ind w:left="1475"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7C63F41"/>
    <w:multiLevelType w:val="hybridMultilevel"/>
    <w:tmpl w:val="F7C60F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01AFE"/>
    <w:multiLevelType w:val="hybridMultilevel"/>
    <w:tmpl w:val="971E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83C0E"/>
    <w:multiLevelType w:val="hybridMultilevel"/>
    <w:tmpl w:val="5AFC0368"/>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8D1E7B"/>
    <w:multiLevelType w:val="hybridMultilevel"/>
    <w:tmpl w:val="F5AA0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8F6D6D"/>
    <w:multiLevelType w:val="hybridMultilevel"/>
    <w:tmpl w:val="CBFC1D2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BD5EC1"/>
    <w:multiLevelType w:val="hybridMultilevel"/>
    <w:tmpl w:val="1D6E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859092">
    <w:abstractNumId w:val="7"/>
  </w:num>
  <w:num w:numId="2" w16cid:durableId="1245409595">
    <w:abstractNumId w:val="15"/>
  </w:num>
  <w:num w:numId="3" w16cid:durableId="1114592191">
    <w:abstractNumId w:val="8"/>
  </w:num>
  <w:num w:numId="4" w16cid:durableId="192616676">
    <w:abstractNumId w:val="2"/>
  </w:num>
  <w:num w:numId="5" w16cid:durableId="1871065051">
    <w:abstractNumId w:val="4"/>
  </w:num>
  <w:num w:numId="6" w16cid:durableId="658772652">
    <w:abstractNumId w:val="6"/>
  </w:num>
  <w:num w:numId="7" w16cid:durableId="1822426662">
    <w:abstractNumId w:val="19"/>
  </w:num>
  <w:num w:numId="8" w16cid:durableId="648366248">
    <w:abstractNumId w:val="13"/>
  </w:num>
  <w:num w:numId="9" w16cid:durableId="1043557360">
    <w:abstractNumId w:val="9"/>
  </w:num>
  <w:num w:numId="10" w16cid:durableId="1276984283">
    <w:abstractNumId w:val="3"/>
  </w:num>
  <w:num w:numId="11" w16cid:durableId="1533608744">
    <w:abstractNumId w:val="5"/>
  </w:num>
  <w:num w:numId="12" w16cid:durableId="708457771">
    <w:abstractNumId w:val="18"/>
  </w:num>
  <w:num w:numId="13" w16cid:durableId="1307588327">
    <w:abstractNumId w:val="0"/>
  </w:num>
  <w:num w:numId="14" w16cid:durableId="1319455402">
    <w:abstractNumId w:val="11"/>
  </w:num>
  <w:num w:numId="15" w16cid:durableId="1732775027">
    <w:abstractNumId w:val="12"/>
  </w:num>
  <w:num w:numId="16" w16cid:durableId="863372199">
    <w:abstractNumId w:val="10"/>
  </w:num>
  <w:num w:numId="17" w16cid:durableId="1579706091">
    <w:abstractNumId w:val="1"/>
  </w:num>
  <w:num w:numId="18" w16cid:durableId="1775511525">
    <w:abstractNumId w:val="14"/>
  </w:num>
  <w:num w:numId="19" w16cid:durableId="2060668863">
    <w:abstractNumId w:val="21"/>
  </w:num>
  <w:num w:numId="20" w16cid:durableId="1685980957">
    <w:abstractNumId w:val="20"/>
  </w:num>
  <w:num w:numId="21" w16cid:durableId="1418554490">
    <w:abstractNumId w:val="17"/>
  </w:num>
  <w:num w:numId="22" w16cid:durableId="134331954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D6"/>
    <w:rsid w:val="00004548"/>
    <w:rsid w:val="00004ABB"/>
    <w:rsid w:val="000055CB"/>
    <w:rsid w:val="0000604B"/>
    <w:rsid w:val="00006D61"/>
    <w:rsid w:val="00010BEA"/>
    <w:rsid w:val="000114A7"/>
    <w:rsid w:val="00011A4A"/>
    <w:rsid w:val="00015024"/>
    <w:rsid w:val="00021D76"/>
    <w:rsid w:val="000244DC"/>
    <w:rsid w:val="0003028C"/>
    <w:rsid w:val="000307C7"/>
    <w:rsid w:val="000313F9"/>
    <w:rsid w:val="00034294"/>
    <w:rsid w:val="000345A1"/>
    <w:rsid w:val="00035445"/>
    <w:rsid w:val="000432D3"/>
    <w:rsid w:val="000447D1"/>
    <w:rsid w:val="00045482"/>
    <w:rsid w:val="00046D7E"/>
    <w:rsid w:val="00047930"/>
    <w:rsid w:val="000501D0"/>
    <w:rsid w:val="00052034"/>
    <w:rsid w:val="00054910"/>
    <w:rsid w:val="00057F70"/>
    <w:rsid w:val="00061275"/>
    <w:rsid w:val="00061B87"/>
    <w:rsid w:val="00062190"/>
    <w:rsid w:val="00065AC2"/>
    <w:rsid w:val="0006648E"/>
    <w:rsid w:val="00066603"/>
    <w:rsid w:val="000728A5"/>
    <w:rsid w:val="0008220A"/>
    <w:rsid w:val="000862CA"/>
    <w:rsid w:val="000879BC"/>
    <w:rsid w:val="000904E7"/>
    <w:rsid w:val="00090CEB"/>
    <w:rsid w:val="00090D5C"/>
    <w:rsid w:val="00091597"/>
    <w:rsid w:val="00094604"/>
    <w:rsid w:val="000956F2"/>
    <w:rsid w:val="00095B4A"/>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AA5"/>
    <w:rsid w:val="000D4E8E"/>
    <w:rsid w:val="000D6923"/>
    <w:rsid w:val="000E053F"/>
    <w:rsid w:val="000E50CD"/>
    <w:rsid w:val="000F784C"/>
    <w:rsid w:val="001042E5"/>
    <w:rsid w:val="001063E0"/>
    <w:rsid w:val="0011397E"/>
    <w:rsid w:val="001142A3"/>
    <w:rsid w:val="00117566"/>
    <w:rsid w:val="001202B4"/>
    <w:rsid w:val="001211DF"/>
    <w:rsid w:val="00122A6E"/>
    <w:rsid w:val="00122EF8"/>
    <w:rsid w:val="0012472D"/>
    <w:rsid w:val="00124ABF"/>
    <w:rsid w:val="00124F0D"/>
    <w:rsid w:val="001259FD"/>
    <w:rsid w:val="001267E7"/>
    <w:rsid w:val="00132CA1"/>
    <w:rsid w:val="00134898"/>
    <w:rsid w:val="00140812"/>
    <w:rsid w:val="001414D0"/>
    <w:rsid w:val="001449E0"/>
    <w:rsid w:val="00145378"/>
    <w:rsid w:val="00146548"/>
    <w:rsid w:val="001473D0"/>
    <w:rsid w:val="00151B4C"/>
    <w:rsid w:val="001520A9"/>
    <w:rsid w:val="001538CC"/>
    <w:rsid w:val="0015480C"/>
    <w:rsid w:val="00155C46"/>
    <w:rsid w:val="001577BB"/>
    <w:rsid w:val="00157B1E"/>
    <w:rsid w:val="001601EF"/>
    <w:rsid w:val="00163B76"/>
    <w:rsid w:val="0016636E"/>
    <w:rsid w:val="00166677"/>
    <w:rsid w:val="00172713"/>
    <w:rsid w:val="0017688C"/>
    <w:rsid w:val="001779F0"/>
    <w:rsid w:val="00182D9D"/>
    <w:rsid w:val="0018406E"/>
    <w:rsid w:val="00185162"/>
    <w:rsid w:val="00185550"/>
    <w:rsid w:val="00185C31"/>
    <w:rsid w:val="001878C6"/>
    <w:rsid w:val="00192778"/>
    <w:rsid w:val="00195070"/>
    <w:rsid w:val="00196BCB"/>
    <w:rsid w:val="00196FEF"/>
    <w:rsid w:val="001A1F8A"/>
    <w:rsid w:val="001A2DB4"/>
    <w:rsid w:val="001A421B"/>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5DCF"/>
    <w:rsid w:val="00217A1F"/>
    <w:rsid w:val="00220A4E"/>
    <w:rsid w:val="00221072"/>
    <w:rsid w:val="00221CDB"/>
    <w:rsid w:val="00221F5C"/>
    <w:rsid w:val="00226679"/>
    <w:rsid w:val="00226C69"/>
    <w:rsid w:val="002277A1"/>
    <w:rsid w:val="00230017"/>
    <w:rsid w:val="00230386"/>
    <w:rsid w:val="002313D1"/>
    <w:rsid w:val="002313E5"/>
    <w:rsid w:val="00236AD7"/>
    <w:rsid w:val="00237D4A"/>
    <w:rsid w:val="00243817"/>
    <w:rsid w:val="002469C9"/>
    <w:rsid w:val="00247D15"/>
    <w:rsid w:val="00247FB7"/>
    <w:rsid w:val="00250672"/>
    <w:rsid w:val="002506E4"/>
    <w:rsid w:val="00251C0C"/>
    <w:rsid w:val="00251DA5"/>
    <w:rsid w:val="0025295B"/>
    <w:rsid w:val="00252CBC"/>
    <w:rsid w:val="002539A6"/>
    <w:rsid w:val="00254F22"/>
    <w:rsid w:val="00255A8F"/>
    <w:rsid w:val="002567CF"/>
    <w:rsid w:val="00262DF0"/>
    <w:rsid w:val="00263CC7"/>
    <w:rsid w:val="00264504"/>
    <w:rsid w:val="0026591D"/>
    <w:rsid w:val="00265E9B"/>
    <w:rsid w:val="00266371"/>
    <w:rsid w:val="002669CC"/>
    <w:rsid w:val="0026784C"/>
    <w:rsid w:val="0026798C"/>
    <w:rsid w:val="00271F33"/>
    <w:rsid w:val="00272A02"/>
    <w:rsid w:val="00273580"/>
    <w:rsid w:val="00283F9C"/>
    <w:rsid w:val="00285CC0"/>
    <w:rsid w:val="002916C8"/>
    <w:rsid w:val="0029575D"/>
    <w:rsid w:val="00296513"/>
    <w:rsid w:val="00296BBB"/>
    <w:rsid w:val="002A0962"/>
    <w:rsid w:val="002A1B61"/>
    <w:rsid w:val="002A2685"/>
    <w:rsid w:val="002A4028"/>
    <w:rsid w:val="002A7E7C"/>
    <w:rsid w:val="002B1377"/>
    <w:rsid w:val="002B17F0"/>
    <w:rsid w:val="002B4783"/>
    <w:rsid w:val="002B4DE1"/>
    <w:rsid w:val="002B4F53"/>
    <w:rsid w:val="002B7536"/>
    <w:rsid w:val="002C07D7"/>
    <w:rsid w:val="002C0833"/>
    <w:rsid w:val="002C3037"/>
    <w:rsid w:val="002D2049"/>
    <w:rsid w:val="002D22E1"/>
    <w:rsid w:val="002D23BF"/>
    <w:rsid w:val="002E0269"/>
    <w:rsid w:val="002E24BB"/>
    <w:rsid w:val="002E304A"/>
    <w:rsid w:val="002F20B3"/>
    <w:rsid w:val="002F23B3"/>
    <w:rsid w:val="002F700A"/>
    <w:rsid w:val="003017B9"/>
    <w:rsid w:val="00302ACC"/>
    <w:rsid w:val="00303B04"/>
    <w:rsid w:val="00306FCD"/>
    <w:rsid w:val="00311AB8"/>
    <w:rsid w:val="00312331"/>
    <w:rsid w:val="0031631B"/>
    <w:rsid w:val="00324284"/>
    <w:rsid w:val="00327D9F"/>
    <w:rsid w:val="0033389E"/>
    <w:rsid w:val="003346A0"/>
    <w:rsid w:val="00334CC0"/>
    <w:rsid w:val="0034112C"/>
    <w:rsid w:val="0034270A"/>
    <w:rsid w:val="0034539C"/>
    <w:rsid w:val="003465C1"/>
    <w:rsid w:val="003466D4"/>
    <w:rsid w:val="0035101F"/>
    <w:rsid w:val="00351359"/>
    <w:rsid w:val="003527AB"/>
    <w:rsid w:val="00356C98"/>
    <w:rsid w:val="0036353C"/>
    <w:rsid w:val="0036366F"/>
    <w:rsid w:val="00364C1E"/>
    <w:rsid w:val="0036653F"/>
    <w:rsid w:val="00366661"/>
    <w:rsid w:val="00371178"/>
    <w:rsid w:val="003733E6"/>
    <w:rsid w:val="00375CE7"/>
    <w:rsid w:val="003822F0"/>
    <w:rsid w:val="00384DB7"/>
    <w:rsid w:val="00385980"/>
    <w:rsid w:val="00385B8F"/>
    <w:rsid w:val="00390366"/>
    <w:rsid w:val="003A0135"/>
    <w:rsid w:val="003A055A"/>
    <w:rsid w:val="003A46E2"/>
    <w:rsid w:val="003B5891"/>
    <w:rsid w:val="003B736F"/>
    <w:rsid w:val="003B7B4D"/>
    <w:rsid w:val="003C1E33"/>
    <w:rsid w:val="003C225C"/>
    <w:rsid w:val="003C2412"/>
    <w:rsid w:val="003C2B70"/>
    <w:rsid w:val="003C4674"/>
    <w:rsid w:val="003C6EA5"/>
    <w:rsid w:val="003D2245"/>
    <w:rsid w:val="003D26E2"/>
    <w:rsid w:val="003D3575"/>
    <w:rsid w:val="003D63FE"/>
    <w:rsid w:val="003E08F5"/>
    <w:rsid w:val="003E2EF6"/>
    <w:rsid w:val="003E319D"/>
    <w:rsid w:val="003E4791"/>
    <w:rsid w:val="003E5949"/>
    <w:rsid w:val="003E744A"/>
    <w:rsid w:val="003F0758"/>
    <w:rsid w:val="003F084A"/>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2655"/>
    <w:rsid w:val="00412E34"/>
    <w:rsid w:val="004141EA"/>
    <w:rsid w:val="004169BB"/>
    <w:rsid w:val="004179BA"/>
    <w:rsid w:val="00420678"/>
    <w:rsid w:val="00421B6D"/>
    <w:rsid w:val="004239F5"/>
    <w:rsid w:val="00423B24"/>
    <w:rsid w:val="00426C1D"/>
    <w:rsid w:val="00433828"/>
    <w:rsid w:val="004357F5"/>
    <w:rsid w:val="0044155E"/>
    <w:rsid w:val="00443561"/>
    <w:rsid w:val="00443DF9"/>
    <w:rsid w:val="0044446B"/>
    <w:rsid w:val="00445174"/>
    <w:rsid w:val="00445E76"/>
    <w:rsid w:val="00445E9B"/>
    <w:rsid w:val="0045190F"/>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3DF3"/>
    <w:rsid w:val="004C50CF"/>
    <w:rsid w:val="004C54B9"/>
    <w:rsid w:val="004D535A"/>
    <w:rsid w:val="004D703A"/>
    <w:rsid w:val="004D7CEB"/>
    <w:rsid w:val="004E2A85"/>
    <w:rsid w:val="004E363F"/>
    <w:rsid w:val="004E3A7E"/>
    <w:rsid w:val="004E5479"/>
    <w:rsid w:val="004E5A21"/>
    <w:rsid w:val="004F30CC"/>
    <w:rsid w:val="004F5F0C"/>
    <w:rsid w:val="004F727F"/>
    <w:rsid w:val="005001B0"/>
    <w:rsid w:val="00500C6B"/>
    <w:rsid w:val="00503815"/>
    <w:rsid w:val="005120E9"/>
    <w:rsid w:val="00521BC7"/>
    <w:rsid w:val="005259CD"/>
    <w:rsid w:val="00530BE7"/>
    <w:rsid w:val="00532B27"/>
    <w:rsid w:val="005335B1"/>
    <w:rsid w:val="00534537"/>
    <w:rsid w:val="00534D05"/>
    <w:rsid w:val="00535DBB"/>
    <w:rsid w:val="005464BE"/>
    <w:rsid w:val="00552238"/>
    <w:rsid w:val="005543FB"/>
    <w:rsid w:val="005572B7"/>
    <w:rsid w:val="00560A97"/>
    <w:rsid w:val="005613A0"/>
    <w:rsid w:val="00562AF3"/>
    <w:rsid w:val="00564B4D"/>
    <w:rsid w:val="00567D7F"/>
    <w:rsid w:val="005729A2"/>
    <w:rsid w:val="00574575"/>
    <w:rsid w:val="00584385"/>
    <w:rsid w:val="0058573F"/>
    <w:rsid w:val="0058763F"/>
    <w:rsid w:val="005904E9"/>
    <w:rsid w:val="00592107"/>
    <w:rsid w:val="0059327E"/>
    <w:rsid w:val="00595179"/>
    <w:rsid w:val="005A2991"/>
    <w:rsid w:val="005A3490"/>
    <w:rsid w:val="005A5EDB"/>
    <w:rsid w:val="005B1929"/>
    <w:rsid w:val="005B2623"/>
    <w:rsid w:val="005B4D6D"/>
    <w:rsid w:val="005B7661"/>
    <w:rsid w:val="005C0148"/>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7AC0"/>
    <w:rsid w:val="0063114A"/>
    <w:rsid w:val="00631A83"/>
    <w:rsid w:val="00631E6D"/>
    <w:rsid w:val="00632427"/>
    <w:rsid w:val="00632A8E"/>
    <w:rsid w:val="0063429F"/>
    <w:rsid w:val="0063449E"/>
    <w:rsid w:val="006410BC"/>
    <w:rsid w:val="0064221F"/>
    <w:rsid w:val="00644D00"/>
    <w:rsid w:val="00645AC1"/>
    <w:rsid w:val="006525E2"/>
    <w:rsid w:val="00652B2D"/>
    <w:rsid w:val="00662777"/>
    <w:rsid w:val="00663A4F"/>
    <w:rsid w:val="0067097D"/>
    <w:rsid w:val="00674A53"/>
    <w:rsid w:val="006764E5"/>
    <w:rsid w:val="006767B4"/>
    <w:rsid w:val="00676E79"/>
    <w:rsid w:val="006827E9"/>
    <w:rsid w:val="00684B5C"/>
    <w:rsid w:val="00696706"/>
    <w:rsid w:val="0069709B"/>
    <w:rsid w:val="006A06BB"/>
    <w:rsid w:val="006A2C2C"/>
    <w:rsid w:val="006A2EE6"/>
    <w:rsid w:val="006A3552"/>
    <w:rsid w:val="006A497F"/>
    <w:rsid w:val="006A6D39"/>
    <w:rsid w:val="006A6F1D"/>
    <w:rsid w:val="006A7594"/>
    <w:rsid w:val="006B519C"/>
    <w:rsid w:val="006B577E"/>
    <w:rsid w:val="006B61A6"/>
    <w:rsid w:val="006B635F"/>
    <w:rsid w:val="006B7E72"/>
    <w:rsid w:val="006C2B35"/>
    <w:rsid w:val="006C3982"/>
    <w:rsid w:val="006C4E60"/>
    <w:rsid w:val="006C6419"/>
    <w:rsid w:val="006C6B01"/>
    <w:rsid w:val="006D498E"/>
    <w:rsid w:val="006E2B28"/>
    <w:rsid w:val="006E54D8"/>
    <w:rsid w:val="006E56DE"/>
    <w:rsid w:val="006E7BF3"/>
    <w:rsid w:val="006F01CF"/>
    <w:rsid w:val="006F2029"/>
    <w:rsid w:val="006F3280"/>
    <w:rsid w:val="006F44B8"/>
    <w:rsid w:val="006F78AA"/>
    <w:rsid w:val="00707C56"/>
    <w:rsid w:val="00710B1A"/>
    <w:rsid w:val="007119DA"/>
    <w:rsid w:val="00714CEE"/>
    <w:rsid w:val="00723FB3"/>
    <w:rsid w:val="007245BF"/>
    <w:rsid w:val="00727299"/>
    <w:rsid w:val="00727449"/>
    <w:rsid w:val="00727944"/>
    <w:rsid w:val="00732EF9"/>
    <w:rsid w:val="00734DBF"/>
    <w:rsid w:val="0073582A"/>
    <w:rsid w:val="00746E69"/>
    <w:rsid w:val="007503B2"/>
    <w:rsid w:val="007509EF"/>
    <w:rsid w:val="00752D9C"/>
    <w:rsid w:val="00753991"/>
    <w:rsid w:val="0075484B"/>
    <w:rsid w:val="00756788"/>
    <w:rsid w:val="00756A24"/>
    <w:rsid w:val="0076067C"/>
    <w:rsid w:val="00760A2E"/>
    <w:rsid w:val="0077146C"/>
    <w:rsid w:val="007724E1"/>
    <w:rsid w:val="00775D9C"/>
    <w:rsid w:val="00776B60"/>
    <w:rsid w:val="00777CBB"/>
    <w:rsid w:val="0078089D"/>
    <w:rsid w:val="007813A9"/>
    <w:rsid w:val="00782330"/>
    <w:rsid w:val="00784608"/>
    <w:rsid w:val="0079617A"/>
    <w:rsid w:val="00797C31"/>
    <w:rsid w:val="007A0533"/>
    <w:rsid w:val="007A1228"/>
    <w:rsid w:val="007A2A58"/>
    <w:rsid w:val="007A39D6"/>
    <w:rsid w:val="007A7703"/>
    <w:rsid w:val="007A7CD9"/>
    <w:rsid w:val="007B0153"/>
    <w:rsid w:val="007B0509"/>
    <w:rsid w:val="007B1AF4"/>
    <w:rsid w:val="007B2DF4"/>
    <w:rsid w:val="007B378A"/>
    <w:rsid w:val="007B3DCE"/>
    <w:rsid w:val="007B50D4"/>
    <w:rsid w:val="007B6042"/>
    <w:rsid w:val="007B7312"/>
    <w:rsid w:val="007B7AF2"/>
    <w:rsid w:val="007C24A7"/>
    <w:rsid w:val="007C49EC"/>
    <w:rsid w:val="007C6052"/>
    <w:rsid w:val="007C69BE"/>
    <w:rsid w:val="007C7F4E"/>
    <w:rsid w:val="007D0C38"/>
    <w:rsid w:val="007D17C8"/>
    <w:rsid w:val="007D7542"/>
    <w:rsid w:val="007E17CF"/>
    <w:rsid w:val="007F006D"/>
    <w:rsid w:val="007F0FAC"/>
    <w:rsid w:val="007F47FE"/>
    <w:rsid w:val="007F5503"/>
    <w:rsid w:val="007F7234"/>
    <w:rsid w:val="00801D86"/>
    <w:rsid w:val="00802ABE"/>
    <w:rsid w:val="008041F7"/>
    <w:rsid w:val="0080542B"/>
    <w:rsid w:val="00805701"/>
    <w:rsid w:val="00811CBB"/>
    <w:rsid w:val="0081215D"/>
    <w:rsid w:val="0081244B"/>
    <w:rsid w:val="00822510"/>
    <w:rsid w:val="008236BD"/>
    <w:rsid w:val="0082379C"/>
    <w:rsid w:val="0082462C"/>
    <w:rsid w:val="0082666F"/>
    <w:rsid w:val="00832BC2"/>
    <w:rsid w:val="00832C31"/>
    <w:rsid w:val="008348D9"/>
    <w:rsid w:val="0083495F"/>
    <w:rsid w:val="00835203"/>
    <w:rsid w:val="0084249C"/>
    <w:rsid w:val="0085163B"/>
    <w:rsid w:val="00851E1B"/>
    <w:rsid w:val="0085460A"/>
    <w:rsid w:val="0086201E"/>
    <w:rsid w:val="008626FD"/>
    <w:rsid w:val="00862FC6"/>
    <w:rsid w:val="00863080"/>
    <w:rsid w:val="00864795"/>
    <w:rsid w:val="0086699F"/>
    <w:rsid w:val="00867703"/>
    <w:rsid w:val="00867AB4"/>
    <w:rsid w:val="008704DE"/>
    <w:rsid w:val="008723AB"/>
    <w:rsid w:val="00873F6D"/>
    <w:rsid w:val="008742B5"/>
    <w:rsid w:val="00877234"/>
    <w:rsid w:val="00880EAA"/>
    <w:rsid w:val="00882FC0"/>
    <w:rsid w:val="00883173"/>
    <w:rsid w:val="008837E7"/>
    <w:rsid w:val="008840BA"/>
    <w:rsid w:val="0088536B"/>
    <w:rsid w:val="00892820"/>
    <w:rsid w:val="0089687A"/>
    <w:rsid w:val="00896DE2"/>
    <w:rsid w:val="008A07AA"/>
    <w:rsid w:val="008A300F"/>
    <w:rsid w:val="008A6E1B"/>
    <w:rsid w:val="008A71BE"/>
    <w:rsid w:val="008A7D3F"/>
    <w:rsid w:val="008B1D51"/>
    <w:rsid w:val="008B4681"/>
    <w:rsid w:val="008B6B0B"/>
    <w:rsid w:val="008B78ED"/>
    <w:rsid w:val="008B7C33"/>
    <w:rsid w:val="008C1CA9"/>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8F6307"/>
    <w:rsid w:val="0090380F"/>
    <w:rsid w:val="00910FAB"/>
    <w:rsid w:val="009140B2"/>
    <w:rsid w:val="00917AA4"/>
    <w:rsid w:val="00920C1C"/>
    <w:rsid w:val="0092496F"/>
    <w:rsid w:val="009263DF"/>
    <w:rsid w:val="0092682C"/>
    <w:rsid w:val="00934215"/>
    <w:rsid w:val="009370AB"/>
    <w:rsid w:val="00940B07"/>
    <w:rsid w:val="00940F5E"/>
    <w:rsid w:val="009429C3"/>
    <w:rsid w:val="009455D9"/>
    <w:rsid w:val="0095259E"/>
    <w:rsid w:val="009550E2"/>
    <w:rsid w:val="00955C05"/>
    <w:rsid w:val="00957E6A"/>
    <w:rsid w:val="0096012F"/>
    <w:rsid w:val="00962359"/>
    <w:rsid w:val="009647A4"/>
    <w:rsid w:val="00964897"/>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4B88"/>
    <w:rsid w:val="009B704B"/>
    <w:rsid w:val="009B742D"/>
    <w:rsid w:val="009B7A3B"/>
    <w:rsid w:val="009C2D4B"/>
    <w:rsid w:val="009C4974"/>
    <w:rsid w:val="009D1933"/>
    <w:rsid w:val="009D2449"/>
    <w:rsid w:val="009D41DB"/>
    <w:rsid w:val="009D58F6"/>
    <w:rsid w:val="009D640D"/>
    <w:rsid w:val="009D66AE"/>
    <w:rsid w:val="009D70A4"/>
    <w:rsid w:val="009D7F81"/>
    <w:rsid w:val="009E0B0B"/>
    <w:rsid w:val="009E2548"/>
    <w:rsid w:val="009F030F"/>
    <w:rsid w:val="009F03E8"/>
    <w:rsid w:val="009F3154"/>
    <w:rsid w:val="009F6D1B"/>
    <w:rsid w:val="009F7DCB"/>
    <w:rsid w:val="00A00B55"/>
    <w:rsid w:val="00A0273C"/>
    <w:rsid w:val="00A04435"/>
    <w:rsid w:val="00A05286"/>
    <w:rsid w:val="00A05DFE"/>
    <w:rsid w:val="00A15065"/>
    <w:rsid w:val="00A16C4E"/>
    <w:rsid w:val="00A308B7"/>
    <w:rsid w:val="00A33709"/>
    <w:rsid w:val="00A36A2B"/>
    <w:rsid w:val="00A4149B"/>
    <w:rsid w:val="00A42BAF"/>
    <w:rsid w:val="00A465D6"/>
    <w:rsid w:val="00A53DD6"/>
    <w:rsid w:val="00A548A2"/>
    <w:rsid w:val="00A60854"/>
    <w:rsid w:val="00A60CD8"/>
    <w:rsid w:val="00A6295D"/>
    <w:rsid w:val="00A62EEE"/>
    <w:rsid w:val="00A63FC7"/>
    <w:rsid w:val="00A705FB"/>
    <w:rsid w:val="00A745EA"/>
    <w:rsid w:val="00A74E0F"/>
    <w:rsid w:val="00A75312"/>
    <w:rsid w:val="00A76D6B"/>
    <w:rsid w:val="00A77C05"/>
    <w:rsid w:val="00A81806"/>
    <w:rsid w:val="00A848DC"/>
    <w:rsid w:val="00A85A09"/>
    <w:rsid w:val="00A85F4F"/>
    <w:rsid w:val="00A87631"/>
    <w:rsid w:val="00A90B24"/>
    <w:rsid w:val="00A93900"/>
    <w:rsid w:val="00A966F5"/>
    <w:rsid w:val="00A96B11"/>
    <w:rsid w:val="00AA06A3"/>
    <w:rsid w:val="00AA1F7C"/>
    <w:rsid w:val="00AA3B58"/>
    <w:rsid w:val="00AA42C8"/>
    <w:rsid w:val="00AA58CD"/>
    <w:rsid w:val="00AB24FA"/>
    <w:rsid w:val="00AB2D94"/>
    <w:rsid w:val="00AB5D90"/>
    <w:rsid w:val="00AC20B1"/>
    <w:rsid w:val="00AD00F0"/>
    <w:rsid w:val="00AD33B9"/>
    <w:rsid w:val="00AD4EEC"/>
    <w:rsid w:val="00AE2655"/>
    <w:rsid w:val="00AE7D14"/>
    <w:rsid w:val="00AF1D7A"/>
    <w:rsid w:val="00B030A0"/>
    <w:rsid w:val="00B078F5"/>
    <w:rsid w:val="00B07BCE"/>
    <w:rsid w:val="00B10E8F"/>
    <w:rsid w:val="00B1135F"/>
    <w:rsid w:val="00B118A6"/>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41A1"/>
    <w:rsid w:val="00B5675B"/>
    <w:rsid w:val="00B56B24"/>
    <w:rsid w:val="00B57221"/>
    <w:rsid w:val="00B57D4F"/>
    <w:rsid w:val="00B6047C"/>
    <w:rsid w:val="00B63E7C"/>
    <w:rsid w:val="00B65630"/>
    <w:rsid w:val="00B7034A"/>
    <w:rsid w:val="00B706ED"/>
    <w:rsid w:val="00B71BD3"/>
    <w:rsid w:val="00B72F98"/>
    <w:rsid w:val="00B75F57"/>
    <w:rsid w:val="00B82D7C"/>
    <w:rsid w:val="00B82FBF"/>
    <w:rsid w:val="00B839E7"/>
    <w:rsid w:val="00B84555"/>
    <w:rsid w:val="00B86CE9"/>
    <w:rsid w:val="00B93AC8"/>
    <w:rsid w:val="00BA2EA6"/>
    <w:rsid w:val="00BA31E4"/>
    <w:rsid w:val="00BA40AF"/>
    <w:rsid w:val="00BA4668"/>
    <w:rsid w:val="00BB262E"/>
    <w:rsid w:val="00BB29EB"/>
    <w:rsid w:val="00BB4239"/>
    <w:rsid w:val="00BB5709"/>
    <w:rsid w:val="00BB7231"/>
    <w:rsid w:val="00BC0192"/>
    <w:rsid w:val="00BC120E"/>
    <w:rsid w:val="00BC1363"/>
    <w:rsid w:val="00BC1566"/>
    <w:rsid w:val="00BC3FB3"/>
    <w:rsid w:val="00BC5A4B"/>
    <w:rsid w:val="00BC78EB"/>
    <w:rsid w:val="00BD5C6D"/>
    <w:rsid w:val="00BE1E69"/>
    <w:rsid w:val="00BE468C"/>
    <w:rsid w:val="00BE58C5"/>
    <w:rsid w:val="00BE5D35"/>
    <w:rsid w:val="00BF27FE"/>
    <w:rsid w:val="00BF28DB"/>
    <w:rsid w:val="00BF4B60"/>
    <w:rsid w:val="00BF5A79"/>
    <w:rsid w:val="00C04C75"/>
    <w:rsid w:val="00C050EB"/>
    <w:rsid w:val="00C052F7"/>
    <w:rsid w:val="00C056FF"/>
    <w:rsid w:val="00C066C6"/>
    <w:rsid w:val="00C11411"/>
    <w:rsid w:val="00C129EB"/>
    <w:rsid w:val="00C161B9"/>
    <w:rsid w:val="00C16905"/>
    <w:rsid w:val="00C16D31"/>
    <w:rsid w:val="00C217E4"/>
    <w:rsid w:val="00C24DA7"/>
    <w:rsid w:val="00C2563D"/>
    <w:rsid w:val="00C340BA"/>
    <w:rsid w:val="00C34A31"/>
    <w:rsid w:val="00C43112"/>
    <w:rsid w:val="00C4724E"/>
    <w:rsid w:val="00C472F0"/>
    <w:rsid w:val="00C47F55"/>
    <w:rsid w:val="00C47FB5"/>
    <w:rsid w:val="00C52250"/>
    <w:rsid w:val="00C5225A"/>
    <w:rsid w:val="00C5458D"/>
    <w:rsid w:val="00C61841"/>
    <w:rsid w:val="00C637BD"/>
    <w:rsid w:val="00C67EA5"/>
    <w:rsid w:val="00C71ACF"/>
    <w:rsid w:val="00C72296"/>
    <w:rsid w:val="00C73950"/>
    <w:rsid w:val="00C73EC7"/>
    <w:rsid w:val="00C74CD4"/>
    <w:rsid w:val="00C74D8C"/>
    <w:rsid w:val="00C815A7"/>
    <w:rsid w:val="00C82114"/>
    <w:rsid w:val="00C8304D"/>
    <w:rsid w:val="00C83461"/>
    <w:rsid w:val="00C84871"/>
    <w:rsid w:val="00C85EBA"/>
    <w:rsid w:val="00C87F0D"/>
    <w:rsid w:val="00C90140"/>
    <w:rsid w:val="00C902A7"/>
    <w:rsid w:val="00C9103F"/>
    <w:rsid w:val="00C9220C"/>
    <w:rsid w:val="00C965BC"/>
    <w:rsid w:val="00C97487"/>
    <w:rsid w:val="00CA0BB4"/>
    <w:rsid w:val="00CA1361"/>
    <w:rsid w:val="00CA300F"/>
    <w:rsid w:val="00CA588E"/>
    <w:rsid w:val="00CB01A8"/>
    <w:rsid w:val="00CB1F8E"/>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63"/>
    <w:rsid w:val="00CF3FFB"/>
    <w:rsid w:val="00D0126D"/>
    <w:rsid w:val="00D02518"/>
    <w:rsid w:val="00D03188"/>
    <w:rsid w:val="00D10194"/>
    <w:rsid w:val="00D12469"/>
    <w:rsid w:val="00D13D4D"/>
    <w:rsid w:val="00D14DF8"/>
    <w:rsid w:val="00D152C5"/>
    <w:rsid w:val="00D154FA"/>
    <w:rsid w:val="00D15C69"/>
    <w:rsid w:val="00D16842"/>
    <w:rsid w:val="00D17298"/>
    <w:rsid w:val="00D17E80"/>
    <w:rsid w:val="00D22CA0"/>
    <w:rsid w:val="00D25B92"/>
    <w:rsid w:val="00D32344"/>
    <w:rsid w:val="00D347D1"/>
    <w:rsid w:val="00D36EC9"/>
    <w:rsid w:val="00D37571"/>
    <w:rsid w:val="00D407BA"/>
    <w:rsid w:val="00D44B02"/>
    <w:rsid w:val="00D52F2C"/>
    <w:rsid w:val="00D5342D"/>
    <w:rsid w:val="00D611DA"/>
    <w:rsid w:val="00D61D1B"/>
    <w:rsid w:val="00D61D85"/>
    <w:rsid w:val="00D625F1"/>
    <w:rsid w:val="00D629B6"/>
    <w:rsid w:val="00D66015"/>
    <w:rsid w:val="00D73E4A"/>
    <w:rsid w:val="00D74E7B"/>
    <w:rsid w:val="00D77005"/>
    <w:rsid w:val="00D77B92"/>
    <w:rsid w:val="00D80C06"/>
    <w:rsid w:val="00D80F0C"/>
    <w:rsid w:val="00D92839"/>
    <w:rsid w:val="00D96CA5"/>
    <w:rsid w:val="00D973DA"/>
    <w:rsid w:val="00DA468E"/>
    <w:rsid w:val="00DA4E10"/>
    <w:rsid w:val="00DB00E1"/>
    <w:rsid w:val="00DB116B"/>
    <w:rsid w:val="00DB7DD2"/>
    <w:rsid w:val="00DC099A"/>
    <w:rsid w:val="00DC27BF"/>
    <w:rsid w:val="00DC3CE3"/>
    <w:rsid w:val="00DC4E2F"/>
    <w:rsid w:val="00DC6867"/>
    <w:rsid w:val="00DC788C"/>
    <w:rsid w:val="00DD0B77"/>
    <w:rsid w:val="00DD2397"/>
    <w:rsid w:val="00DD245A"/>
    <w:rsid w:val="00DD3B41"/>
    <w:rsid w:val="00DD3C98"/>
    <w:rsid w:val="00DD47C8"/>
    <w:rsid w:val="00DE23A7"/>
    <w:rsid w:val="00DE3469"/>
    <w:rsid w:val="00DE5A2F"/>
    <w:rsid w:val="00DE79A8"/>
    <w:rsid w:val="00DF089E"/>
    <w:rsid w:val="00DF2DB3"/>
    <w:rsid w:val="00DF3A45"/>
    <w:rsid w:val="00DF3D63"/>
    <w:rsid w:val="00DF58FF"/>
    <w:rsid w:val="00DF6112"/>
    <w:rsid w:val="00DF6F84"/>
    <w:rsid w:val="00DF7EBA"/>
    <w:rsid w:val="00E04C32"/>
    <w:rsid w:val="00E11938"/>
    <w:rsid w:val="00E123E5"/>
    <w:rsid w:val="00E20F8E"/>
    <w:rsid w:val="00E27DA9"/>
    <w:rsid w:val="00E303B7"/>
    <w:rsid w:val="00E3093C"/>
    <w:rsid w:val="00E318C1"/>
    <w:rsid w:val="00E32ABD"/>
    <w:rsid w:val="00E338A3"/>
    <w:rsid w:val="00E36917"/>
    <w:rsid w:val="00E43F36"/>
    <w:rsid w:val="00E46421"/>
    <w:rsid w:val="00E47303"/>
    <w:rsid w:val="00E4786D"/>
    <w:rsid w:val="00E52603"/>
    <w:rsid w:val="00E52CD5"/>
    <w:rsid w:val="00E56A85"/>
    <w:rsid w:val="00E56C04"/>
    <w:rsid w:val="00E57407"/>
    <w:rsid w:val="00E65DE1"/>
    <w:rsid w:val="00E7088D"/>
    <w:rsid w:val="00E80DA0"/>
    <w:rsid w:val="00E815AD"/>
    <w:rsid w:val="00E831CE"/>
    <w:rsid w:val="00E846C2"/>
    <w:rsid w:val="00E85BA4"/>
    <w:rsid w:val="00E86AFC"/>
    <w:rsid w:val="00E92F62"/>
    <w:rsid w:val="00E95577"/>
    <w:rsid w:val="00E97B11"/>
    <w:rsid w:val="00EA23C6"/>
    <w:rsid w:val="00EA37FC"/>
    <w:rsid w:val="00EA46EC"/>
    <w:rsid w:val="00EA577F"/>
    <w:rsid w:val="00EA7337"/>
    <w:rsid w:val="00EA76DA"/>
    <w:rsid w:val="00EB0A7F"/>
    <w:rsid w:val="00EB117C"/>
    <w:rsid w:val="00EB1D73"/>
    <w:rsid w:val="00EB3FCD"/>
    <w:rsid w:val="00EB4E03"/>
    <w:rsid w:val="00EB59FF"/>
    <w:rsid w:val="00EB5C7C"/>
    <w:rsid w:val="00EB61E5"/>
    <w:rsid w:val="00EB68EC"/>
    <w:rsid w:val="00EB7194"/>
    <w:rsid w:val="00EC1914"/>
    <w:rsid w:val="00EC4702"/>
    <w:rsid w:val="00ED4A3E"/>
    <w:rsid w:val="00ED6DE1"/>
    <w:rsid w:val="00ED7059"/>
    <w:rsid w:val="00EE590A"/>
    <w:rsid w:val="00EE65FC"/>
    <w:rsid w:val="00EE7DFC"/>
    <w:rsid w:val="00EF1CB7"/>
    <w:rsid w:val="00EF1FE9"/>
    <w:rsid w:val="00EF2D38"/>
    <w:rsid w:val="00EF4B54"/>
    <w:rsid w:val="00EF4E2D"/>
    <w:rsid w:val="00EF50E7"/>
    <w:rsid w:val="00EF5A78"/>
    <w:rsid w:val="00EF6971"/>
    <w:rsid w:val="00EF6BDE"/>
    <w:rsid w:val="00EF72A3"/>
    <w:rsid w:val="00F00B06"/>
    <w:rsid w:val="00F00C0C"/>
    <w:rsid w:val="00F01D87"/>
    <w:rsid w:val="00F024EB"/>
    <w:rsid w:val="00F0304A"/>
    <w:rsid w:val="00F0372E"/>
    <w:rsid w:val="00F073BB"/>
    <w:rsid w:val="00F23F2F"/>
    <w:rsid w:val="00F260CD"/>
    <w:rsid w:val="00F30519"/>
    <w:rsid w:val="00F30745"/>
    <w:rsid w:val="00F31687"/>
    <w:rsid w:val="00F3355E"/>
    <w:rsid w:val="00F36873"/>
    <w:rsid w:val="00F3729D"/>
    <w:rsid w:val="00F4279E"/>
    <w:rsid w:val="00F448D5"/>
    <w:rsid w:val="00F44B06"/>
    <w:rsid w:val="00F50A7F"/>
    <w:rsid w:val="00F5175B"/>
    <w:rsid w:val="00F56ED6"/>
    <w:rsid w:val="00F57D50"/>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8675B"/>
    <w:rsid w:val="00F92EF9"/>
    <w:rsid w:val="00F93523"/>
    <w:rsid w:val="00FA3ED4"/>
    <w:rsid w:val="00FA4295"/>
    <w:rsid w:val="00FA789E"/>
    <w:rsid w:val="00FA7C44"/>
    <w:rsid w:val="00FB050F"/>
    <w:rsid w:val="00FB2503"/>
    <w:rsid w:val="00FB6846"/>
    <w:rsid w:val="00FC0695"/>
    <w:rsid w:val="00FC1C90"/>
    <w:rsid w:val="00FC284B"/>
    <w:rsid w:val="00FC3069"/>
    <w:rsid w:val="00FC60C9"/>
    <w:rsid w:val="00FD30B0"/>
    <w:rsid w:val="00FD44C5"/>
    <w:rsid w:val="00FD766A"/>
    <w:rsid w:val="00FF02CA"/>
    <w:rsid w:val="00FF143F"/>
    <w:rsid w:val="00FF264A"/>
    <w:rsid w:val="00FF348F"/>
    <w:rsid w:val="00FF4056"/>
    <w:rsid w:val="00FF5411"/>
    <w:rsid w:val="00FF6793"/>
    <w:rsid w:val="01E75F24"/>
    <w:rsid w:val="02E3DCFF"/>
    <w:rsid w:val="0E2A2FEB"/>
    <w:rsid w:val="1C1C9463"/>
    <w:rsid w:val="2F450282"/>
    <w:rsid w:val="2F61BCDB"/>
    <w:rsid w:val="335B4D40"/>
    <w:rsid w:val="3585A953"/>
    <w:rsid w:val="380E0BD4"/>
    <w:rsid w:val="3A09321C"/>
    <w:rsid w:val="3B76E55B"/>
    <w:rsid w:val="3BDA924E"/>
    <w:rsid w:val="3EF71799"/>
    <w:rsid w:val="3F0544B1"/>
    <w:rsid w:val="49C0BD1F"/>
    <w:rsid w:val="49EEAD2E"/>
    <w:rsid w:val="4E53EE38"/>
    <w:rsid w:val="51544E3B"/>
    <w:rsid w:val="525B41FB"/>
    <w:rsid w:val="533F3D88"/>
    <w:rsid w:val="6B96FFCD"/>
    <w:rsid w:val="6C0F4728"/>
    <w:rsid w:val="6FD8661D"/>
    <w:rsid w:val="72FBAE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253898D8"/>
  <w15:docId w15:val="{1D59E72C-C1E7-45FD-9B2F-A036E973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semiHidden/>
    <w:rsid w:val="00FD30B0"/>
    <w:rPr>
      <w:rFonts w:eastAsia="Arial Unicode MS"/>
      <w:b/>
      <w:sz w:val="24"/>
    </w:rPr>
  </w:style>
  <w:style w:type="character" w:customStyle="1" w:styleId="Heading3Char">
    <w:name w:val="Heading 3 Char"/>
    <w:aliases w:val="Second-Level Heading Char"/>
    <w:basedOn w:val="DefaultParagraphFont"/>
    <w:link w:val="Heading3"/>
    <w:semiHidden/>
    <w:rsid w:val="00FD30B0"/>
    <w:rPr>
      <w:rFonts w:eastAsia="Arial Unicode MS"/>
      <w:b/>
      <w:sz w:val="24"/>
      <w:u w:val="single"/>
    </w:rPr>
  </w:style>
  <w:style w:type="character" w:customStyle="1" w:styleId="Heading4Char">
    <w:name w:val="Heading 4 Char"/>
    <w:basedOn w:val="DefaultParagraphFont"/>
    <w:link w:val="Heading4"/>
    <w:semiHidden/>
    <w:rsid w:val="00FD30B0"/>
    <w:rPr>
      <w:b/>
      <w:bCs/>
      <w:sz w:val="24"/>
      <w:szCs w:val="24"/>
    </w:rPr>
  </w:style>
  <w:style w:type="character" w:customStyle="1" w:styleId="Heading5Char">
    <w:name w:val="Heading 5 Char"/>
    <w:basedOn w:val="DefaultParagraphFont"/>
    <w:link w:val="Heading5"/>
    <w:semiHidden/>
    <w:rsid w:val="00FD30B0"/>
    <w:rPr>
      <w:b/>
      <w:bCs/>
      <w:sz w:val="22"/>
      <w:szCs w:val="24"/>
    </w:rPr>
  </w:style>
  <w:style w:type="character" w:customStyle="1" w:styleId="Heading6Char">
    <w:name w:val="Heading 6 Char"/>
    <w:aliases w:val="Main Head Char"/>
    <w:basedOn w:val="DefaultParagraphFont"/>
    <w:link w:val="Heading6"/>
    <w:semiHidden/>
    <w:rsid w:val="00FD30B0"/>
    <w:rPr>
      <w:rFonts w:eastAsia="Arial Unicode MS"/>
      <w:b/>
      <w:i/>
      <w:color w:val="FF0000"/>
      <w:sz w:val="24"/>
    </w:rPr>
  </w:style>
  <w:style w:type="character" w:customStyle="1" w:styleId="Heading7Char">
    <w:name w:val="Heading 7 Char"/>
    <w:basedOn w:val="DefaultParagraphFont"/>
    <w:link w:val="Heading7"/>
    <w:semiHidden/>
    <w:rsid w:val="00FD30B0"/>
    <w:rPr>
      <w:b/>
      <w:bCs/>
      <w:sz w:val="24"/>
      <w:szCs w:val="24"/>
    </w:rPr>
  </w:style>
  <w:style w:type="character" w:customStyle="1" w:styleId="Heading8Char">
    <w:name w:val="Heading 8 Char"/>
    <w:basedOn w:val="DefaultParagraphFont"/>
    <w:link w:val="Heading8"/>
    <w:semiHidden/>
    <w:rsid w:val="00FD30B0"/>
    <w:rPr>
      <w:i/>
      <w:iCs/>
      <w:sz w:val="22"/>
      <w:szCs w:val="24"/>
    </w:rPr>
  </w:style>
  <w:style w:type="character" w:customStyle="1" w:styleId="Heading9Char">
    <w:name w:val="Heading 9 Char"/>
    <w:basedOn w:val="DefaultParagraphFont"/>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basedOn w:val="DefaultParagraphFont"/>
    <w:link w:val="ATABody"/>
    <w:locked/>
    <w:rsid w:val="00476D74"/>
    <w:rPr>
      <w:rFonts w:ascii="Cambria" w:hAnsi="Cambria"/>
      <w:sz w:val="24"/>
      <w:szCs w:val="24"/>
    </w:rPr>
  </w:style>
  <w:style w:type="character" w:customStyle="1" w:styleId="ATAHeadingLevel1Char">
    <w:name w:val="ATA Heading Level 1 Char"/>
    <w:basedOn w:val="ATABodyChar"/>
    <w:link w:val="ATAHeadingLevel1"/>
    <w:rsid w:val="00EA23C6"/>
    <w:rPr>
      <w:rFonts w:ascii="Cambria" w:hAnsi="Cambria"/>
      <w:b/>
      <w:sz w:val="24"/>
      <w:szCs w:val="24"/>
      <w:u w:val="single"/>
    </w:rPr>
  </w:style>
  <w:style w:type="character" w:styleId="CommentReference">
    <w:name w:val="annotation reference"/>
    <w:basedOn w:val="DefaultParagraphFont"/>
    <w:uiPriority w:val="99"/>
    <w:semiHidden/>
    <w:rsid w:val="00775D9C"/>
    <w:rPr>
      <w:sz w:val="16"/>
      <w:szCs w:val="16"/>
    </w:rPr>
  </w:style>
  <w:style w:type="paragraph" w:customStyle="1" w:styleId="ATAFacNoteHeading">
    <w:name w:val="ATA Fac Note Heading"/>
    <w:next w:val="ATAFacNoteLevel1"/>
    <w:link w:val="ATAFacNoteHeadingChar"/>
    <w:rsid w:val="00476D74"/>
    <w:pPr>
      <w:pBdr>
        <w:top w:val="single" w:sz="2" w:space="0" w:color="5B5B5B" w:themeColor="accent1" w:themeShade="BF"/>
      </w:pBdr>
    </w:pPr>
    <w:rPr>
      <w:rFonts w:ascii="Cambria" w:hAnsi="Cambria"/>
      <w:b/>
      <w:sz w:val="24"/>
      <w:szCs w:val="24"/>
    </w:rPr>
  </w:style>
  <w:style w:type="character" w:customStyle="1" w:styleId="ATAFacNoteHeadingChar">
    <w:name w:val="ATA Fac Note Heading Char"/>
    <w:basedOn w:val="DefaultParagraphFont"/>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pPr>
      <w:numPr>
        <w:numId w:val="3"/>
      </w:numPr>
      <w:ind w:left="575" w:hanging="270"/>
    </w:pPr>
  </w:style>
  <w:style w:type="paragraph" w:customStyle="1" w:styleId="ATABodyBulletLevel02">
    <w:name w:val="ATA Body Bullet Level 02"/>
    <w:basedOn w:val="ATABodyBulletLevel01"/>
    <w:link w:val="ATABodyBulletLevel02Char"/>
    <w:uiPriority w:val="2"/>
    <w:qFormat/>
    <w:rsid w:val="00FD30B0"/>
    <w:pPr>
      <w:spacing w:before="0"/>
      <w:ind w:left="734" w:hanging="360"/>
    </w:pPr>
    <w:rPr>
      <w:rFonts w:asciiTheme="majorHAnsi" w:hAnsiTheme="majorHAnsi" w:cs="Arial"/>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14:shadow w14:blurRad="50800" w14:dist="38100" w14:dir="2700000" w14:sx="100000" w14:sy="100000" w14:kx="0" w14:ky="0" w14:algn="tl">
        <w14:srgbClr w14:val="000000">
          <w14:alpha w14:val="60000"/>
        </w14:srgbClr>
      </w14:shadow>
    </w:rPr>
  </w:style>
  <w:style w:type="character" w:customStyle="1" w:styleId="ATAHeadingLevel2Char">
    <w:name w:val="ATA Heading Level 2 Char"/>
    <w:basedOn w:val="ATAHeadingLevel1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basedOn w:val="DefaultParagraphFont"/>
    <w:link w:val="ATAHeadingLevel3"/>
    <w:rsid w:val="00FD30B0"/>
    <w:rPr>
      <w:rFonts w:ascii="Cambria" w:hAnsi="Cambria"/>
      <w:sz w:val="24"/>
      <w:szCs w:val="24"/>
      <w14:shadow w14:blurRad="50800" w14:dist="38100" w14:dir="2700000" w14:sx="100000" w14:sy="100000" w14:kx="0" w14:ky="0" w14:algn="tl">
        <w14:srgbClr w14:val="000000">
          <w14:alpha w14:val="60000"/>
        </w14:srgbClr>
      </w14:shadow>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basedOn w:val="DefaultParagraphFont"/>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14:shadow w14:blurRad="50800" w14:dist="38100" w14:dir="2700000" w14:sx="100000" w14:sy="100000" w14:kx="0" w14:ky="0" w14:algn="tl">
        <w14:srgbClr w14:val="000000">
          <w14:alpha w14:val="60000"/>
        </w14:srgbClr>
      </w14:shadow>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rPr>
      <w:rFonts w:eastAsiaTheme="minorEastAsia"/>
    </w:rPr>
  </w:style>
  <w:style w:type="paragraph" w:customStyle="1" w:styleId="ATAFacNoteLevel1">
    <w:name w:val="ATA Fac Note Level 1"/>
    <w:link w:val="ATAFacNoteLevel1Char"/>
    <w:rsid w:val="00476D74"/>
    <w:pPr>
      <w:numPr>
        <w:numId w:val="2"/>
      </w:numPr>
      <w:ind w:left="305" w:hanging="270"/>
    </w:pPr>
    <w:rPr>
      <w:rFonts w:ascii="Cambria" w:hAnsi="Cambria"/>
      <w:color w:val="000000"/>
      <w:sz w:val="24"/>
      <w:szCs w:val="24"/>
    </w:rPr>
  </w:style>
  <w:style w:type="character" w:styleId="PlaceholderText">
    <w:name w:val="Placeholder Text"/>
    <w:basedOn w:val="DefaultParagraphFont"/>
    <w:uiPriority w:val="99"/>
    <w:semiHidden/>
    <w:rsid w:val="00423B24"/>
    <w:rPr>
      <w:color w:val="808080"/>
    </w:rPr>
  </w:style>
  <w:style w:type="character" w:styleId="BookTitle">
    <w:name w:val="Book Title"/>
    <w:basedOn w:val="DefaultParagraphFont"/>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themeColor="text1" w:themeTint="D9"/>
        <w:bottom w:val="single" w:sz="18" w:space="1" w:color="262626" w:themeColor="text1" w:themeTint="D9"/>
      </w:pBdr>
      <w:shd w:val="clear" w:color="auto" w:fill="262626" w:themeFill="text1" w:themeFillTint="D9"/>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basedOn w:val="DefaultParagraphFont"/>
    <w:link w:val="ATAModuleTitle"/>
    <w:rsid w:val="00ED6DE1"/>
    <w:rPr>
      <w:rFonts w:ascii="Cambria" w:hAnsi="Cambria"/>
      <w:b/>
      <w:caps/>
      <w:sz w:val="24"/>
      <w:szCs w:val="24"/>
      <w:shd w:val="clear" w:color="auto" w:fill="262626" w:themeFill="text1" w:themeFillTint="D9"/>
    </w:rPr>
  </w:style>
  <w:style w:type="character" w:customStyle="1" w:styleId="FooterChar">
    <w:name w:val="Footer Char"/>
    <w:basedOn w:val="DefaultParagraphFont"/>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basedOn w:val="ATABodyBulletLevel01Char"/>
    <w:link w:val="ATABodyBulletLevel02"/>
    <w:rsid w:val="00FD30B0"/>
    <w:rPr>
      <w:rFonts w:asciiTheme="majorHAnsi" w:hAnsiTheme="majorHAnsi" w:cs="Arial"/>
      <w:sz w:val="24"/>
      <w:szCs w:val="24"/>
    </w:rPr>
  </w:style>
  <w:style w:type="character" w:customStyle="1" w:styleId="ATAFooterChar">
    <w:name w:val="ATA Footer Char"/>
    <w:basedOn w:val="DefaultParagraphFont"/>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asicParagraph">
    <w:name w:val="[Basic Paragraph]"/>
    <w:basedOn w:val="Normal"/>
    <w:link w:val="BasicParagraphChar"/>
    <w:uiPriority w:val="99"/>
    <w:rsid w:val="00C34A31"/>
    <w:pPr>
      <w:autoSpaceDE w:val="0"/>
      <w:autoSpaceDN w:val="0"/>
      <w:adjustRightInd w:val="0"/>
      <w:spacing w:line="288" w:lineRule="auto"/>
      <w:textAlignment w:val="center"/>
    </w:pPr>
    <w:rPr>
      <w:color w:val="000000"/>
    </w:rPr>
  </w:style>
  <w:style w:type="character" w:customStyle="1" w:styleId="BasicParagraphChar">
    <w:name w:val="[Basic Paragraph] Char"/>
    <w:basedOn w:val="DefaultParagraphFont"/>
    <w:link w:val="BasicParagraph"/>
    <w:uiPriority w:val="99"/>
    <w:rsid w:val="00C9220C"/>
    <w:rPr>
      <w:color w:val="000000"/>
      <w:sz w:val="24"/>
      <w:szCs w:val="24"/>
    </w:rPr>
  </w:style>
  <w:style w:type="character" w:customStyle="1" w:styleId="ATAFacNoteLevel1Char">
    <w:name w:val="ATA Fac Note Level 1 Char"/>
    <w:basedOn w:val="BasicParagraphChar"/>
    <w:link w:val="ATAFacNoteLevel1"/>
    <w:rsid w:val="00476D74"/>
    <w:rPr>
      <w:rFonts w:ascii="Cambria" w:hAnsi="Cambria"/>
      <w:color w:val="000000"/>
      <w:sz w:val="24"/>
      <w:szCs w:val="24"/>
    </w:rPr>
  </w:style>
  <w:style w:type="character" w:customStyle="1" w:styleId="ATAHeaderChar">
    <w:name w:val="ATA Header Char"/>
    <w:basedOn w:val="DefaultParagraphFont"/>
    <w:link w:val="ATAHeader"/>
    <w:rsid w:val="00456B51"/>
    <w:rPr>
      <w:rFonts w:ascii="Arial" w:hAnsi="Arial"/>
      <w:sz w:val="18"/>
      <w:szCs w:val="18"/>
    </w:rPr>
  </w:style>
  <w:style w:type="paragraph" w:customStyle="1" w:styleId="ATABodyBulletLevel01">
    <w:name w:val="ATA Body Bullet Level 01"/>
    <w:basedOn w:val="ATABody"/>
    <w:next w:val="ATABody"/>
    <w:link w:val="ATABodyBulletLevel01Char"/>
    <w:rsid w:val="0085163B"/>
    <w:pPr>
      <w:numPr>
        <w:numId w:val="4"/>
      </w:numPr>
      <w:spacing w:before="120"/>
      <w:ind w:left="288" w:hanging="288"/>
      <w:contextualSpacing/>
    </w:pPr>
  </w:style>
  <w:style w:type="character" w:customStyle="1" w:styleId="ATABodyBulletLevel01Char">
    <w:name w:val="ATA Body Bullet Level 01 Char"/>
    <w:basedOn w:val="ATABodyChar"/>
    <w:link w:val="ATABodyBulletLevel01"/>
    <w:rsid w:val="0085163B"/>
    <w:rPr>
      <w:rFonts w:ascii="Cambria" w:hAnsi="Cambria"/>
      <w:sz w:val="24"/>
      <w:szCs w:val="24"/>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basedOn w:val="DefaultParagraphFont"/>
    <w:link w:val="ATAHeadingLevel4"/>
    <w:rsid w:val="00FD30B0"/>
    <w:rPr>
      <w:rFonts w:ascii="Cambria" w:hAnsi="Cambria"/>
      <w:i/>
      <w:sz w:val="24"/>
      <w:szCs w:val="24"/>
      <w14:shadow w14:blurRad="50800" w14:dist="38100" w14:dir="2700000" w14:sx="100000" w14:sy="100000" w14:kx="0" w14:ky="0" w14:algn="tl">
        <w14:srgbClr w14:val="000000">
          <w14:alpha w14:val="60000"/>
        </w14:srgbClr>
      </w14:shadow>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basedOn w:val="DefaultParagraphFont"/>
    <w:link w:val="Header"/>
    <w:rsid w:val="00644D00"/>
    <w:rPr>
      <w:sz w:val="24"/>
      <w:szCs w:val="24"/>
    </w:rPr>
  </w:style>
  <w:style w:type="table" w:styleId="MediumShading2-Accent6">
    <w:name w:val="Medium Shading 2 Accent 6"/>
    <w:basedOn w:val="TableNormal"/>
    <w:uiPriority w:val="64"/>
    <w:locked/>
    <w:rsid w:val="00F56E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B39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B392" w:themeFill="accent6"/>
      </w:tcPr>
    </w:tblStylePr>
    <w:tblStylePr w:type="lastCol">
      <w:rPr>
        <w:b/>
        <w:bCs/>
        <w:color w:val="FFFFFF" w:themeColor="background1"/>
      </w:rPr>
      <w:tblPr/>
      <w:tcPr>
        <w:tcBorders>
          <w:left w:val="nil"/>
          <w:right w:val="nil"/>
          <w:insideH w:val="nil"/>
          <w:insideV w:val="nil"/>
        </w:tcBorders>
        <w:shd w:val="clear" w:color="auto" w:fill="B4B39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locked/>
    <w:rsid w:val="00F56E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locked/>
    <w:rsid w:val="00F56E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ption">
    <w:name w:val="caption"/>
    <w:basedOn w:val="Normal"/>
    <w:next w:val="Normal"/>
    <w:qFormat/>
    <w:rsid w:val="002916C8"/>
    <w:pPr>
      <w:spacing w:before="120" w:after="120"/>
    </w:pPr>
    <w:rPr>
      <w:b/>
      <w:bCs/>
      <w:sz w:val="20"/>
      <w:szCs w:val="20"/>
    </w:rPr>
  </w:style>
  <w:style w:type="paragraph" w:styleId="CommentText">
    <w:name w:val="annotation text"/>
    <w:basedOn w:val="Normal"/>
    <w:link w:val="CommentTextChar"/>
    <w:semiHidden/>
    <w:unhideWhenUsed/>
    <w:rsid w:val="00255A8F"/>
    <w:rPr>
      <w:sz w:val="20"/>
      <w:szCs w:val="20"/>
    </w:rPr>
  </w:style>
  <w:style w:type="character" w:customStyle="1" w:styleId="CommentTextChar">
    <w:name w:val="Comment Text Char"/>
    <w:basedOn w:val="DefaultParagraphFont"/>
    <w:link w:val="CommentText"/>
    <w:semiHidden/>
    <w:rsid w:val="00255A8F"/>
  </w:style>
  <w:style w:type="paragraph" w:customStyle="1" w:styleId="StyleHeading2TimesNewRoman12ptNotItalicBefore18p">
    <w:name w:val="Style Heading 2 + Times New Roman 12 pt Not Italic Before:  18 p..."/>
    <w:basedOn w:val="Heading2"/>
    <w:rsid w:val="001202B4"/>
    <w:pPr>
      <w:numPr>
        <w:ilvl w:val="0"/>
        <w:numId w:val="0"/>
      </w:numPr>
      <w:tabs>
        <w:tab w:val="clear" w:pos="720"/>
      </w:tabs>
      <w:jc w:val="left"/>
    </w:pPr>
    <w:rPr>
      <w:rFonts w:eastAsia="Times New Roman"/>
      <w:bCs/>
    </w:rPr>
  </w:style>
  <w:style w:type="character" w:customStyle="1" w:styleId="labset1">
    <w:name w:val="labset1"/>
    <w:basedOn w:val="DefaultParagraphFont"/>
    <w:rsid w:val="00B82D7C"/>
    <w:rPr>
      <w:i w:val="0"/>
      <w:iCs w:val="0"/>
      <w:vanish w:val="0"/>
      <w:webHidden w:val="0"/>
      <w:color w:val="333333"/>
      <w:specVanish w:val="0"/>
    </w:rPr>
  </w:style>
  <w:style w:type="character" w:customStyle="1" w:styleId="dnindex1">
    <w:name w:val="dnindex1"/>
    <w:basedOn w:val="DefaultParagraphFont"/>
    <w:rsid w:val="00B82D7C"/>
    <w:rPr>
      <w:b/>
      <w:bCs/>
      <w:vanish w:val="0"/>
      <w:webHidden w:val="0"/>
      <w:color w:val="7B7B7B"/>
      <w:specVanish w:val="0"/>
    </w:rPr>
  </w:style>
  <w:style w:type="character" w:customStyle="1" w:styleId="ital-inline2">
    <w:name w:val="ital-inline2"/>
    <w:basedOn w:val="DefaultParagraphFont"/>
    <w:rsid w:val="00B82D7C"/>
    <w:rPr>
      <w:rFonts w:ascii="Georgia" w:hAnsi="Georgia" w:hint="default"/>
      <w:i/>
      <w:iCs/>
      <w:vanish w:val="0"/>
      <w:webHidden w:val="0"/>
      <w:specVanish w:val="0"/>
    </w:rPr>
  </w:style>
  <w:style w:type="paragraph" w:styleId="ListParagraph">
    <w:name w:val="List Paragraph"/>
    <w:basedOn w:val="Normal"/>
    <w:semiHidden/>
    <w:locked/>
    <w:rsid w:val="00346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18122">
      <w:bodyDiv w:val="1"/>
      <w:marLeft w:val="0"/>
      <w:marRight w:val="0"/>
      <w:marTop w:val="0"/>
      <w:marBottom w:val="0"/>
      <w:divBdr>
        <w:top w:val="none" w:sz="0" w:space="0" w:color="auto"/>
        <w:left w:val="none" w:sz="0" w:space="0" w:color="auto"/>
        <w:bottom w:val="none" w:sz="0" w:space="0" w:color="auto"/>
        <w:right w:val="none" w:sz="0" w:space="0" w:color="auto"/>
      </w:divBdr>
      <w:divsChild>
        <w:div w:id="337316802">
          <w:marLeft w:val="0"/>
          <w:marRight w:val="0"/>
          <w:marTop w:val="100"/>
          <w:marBottom w:val="15"/>
          <w:divBdr>
            <w:top w:val="none" w:sz="0" w:space="0" w:color="auto"/>
            <w:left w:val="none" w:sz="0" w:space="0" w:color="auto"/>
            <w:bottom w:val="none" w:sz="0" w:space="0" w:color="auto"/>
            <w:right w:val="none" w:sz="0" w:space="0" w:color="auto"/>
          </w:divBdr>
          <w:divsChild>
            <w:div w:id="1284313603">
              <w:marLeft w:val="0"/>
              <w:marRight w:val="0"/>
              <w:marTop w:val="100"/>
              <w:marBottom w:val="100"/>
              <w:divBdr>
                <w:top w:val="none" w:sz="0" w:space="0" w:color="auto"/>
                <w:left w:val="none" w:sz="0" w:space="0" w:color="auto"/>
                <w:bottom w:val="none" w:sz="0" w:space="0" w:color="auto"/>
                <w:right w:val="none" w:sz="0" w:space="0" w:color="auto"/>
              </w:divBdr>
              <w:divsChild>
                <w:div w:id="691106949">
                  <w:marLeft w:val="0"/>
                  <w:marRight w:val="0"/>
                  <w:marTop w:val="225"/>
                  <w:marBottom w:val="0"/>
                  <w:divBdr>
                    <w:top w:val="none" w:sz="0" w:space="0" w:color="auto"/>
                    <w:left w:val="none" w:sz="0" w:space="0" w:color="auto"/>
                    <w:bottom w:val="none" w:sz="0" w:space="0" w:color="auto"/>
                    <w:right w:val="none" w:sz="0" w:space="0" w:color="auto"/>
                  </w:divBdr>
                  <w:divsChild>
                    <w:div w:id="1222979098">
                      <w:marLeft w:val="0"/>
                      <w:marRight w:val="0"/>
                      <w:marTop w:val="0"/>
                      <w:marBottom w:val="0"/>
                      <w:divBdr>
                        <w:top w:val="none" w:sz="0" w:space="0" w:color="auto"/>
                        <w:left w:val="none" w:sz="0" w:space="0" w:color="auto"/>
                        <w:bottom w:val="none" w:sz="0" w:space="0" w:color="auto"/>
                        <w:right w:val="none" w:sz="0" w:space="0" w:color="auto"/>
                      </w:divBdr>
                      <w:divsChild>
                        <w:div w:id="1697582483">
                          <w:marLeft w:val="0"/>
                          <w:marRight w:val="0"/>
                          <w:marTop w:val="0"/>
                          <w:marBottom w:val="0"/>
                          <w:divBdr>
                            <w:top w:val="none" w:sz="0" w:space="0" w:color="auto"/>
                            <w:left w:val="none" w:sz="0" w:space="0" w:color="auto"/>
                            <w:bottom w:val="none" w:sz="0" w:space="0" w:color="auto"/>
                            <w:right w:val="none" w:sz="0" w:space="0" w:color="auto"/>
                          </w:divBdr>
                          <w:divsChild>
                            <w:div w:id="53360216">
                              <w:marLeft w:val="0"/>
                              <w:marRight w:val="0"/>
                              <w:marTop w:val="0"/>
                              <w:marBottom w:val="0"/>
                              <w:divBdr>
                                <w:top w:val="none" w:sz="0" w:space="0" w:color="auto"/>
                                <w:left w:val="none" w:sz="0" w:space="0" w:color="auto"/>
                                <w:bottom w:val="none" w:sz="0" w:space="0" w:color="auto"/>
                                <w:right w:val="none" w:sz="0" w:space="0" w:color="auto"/>
                              </w:divBdr>
                              <w:divsChild>
                                <w:div w:id="616955944">
                                  <w:marLeft w:val="0"/>
                                  <w:marRight w:val="0"/>
                                  <w:marTop w:val="0"/>
                                  <w:marBottom w:val="0"/>
                                  <w:divBdr>
                                    <w:top w:val="none" w:sz="0" w:space="0" w:color="auto"/>
                                    <w:left w:val="none" w:sz="0" w:space="0" w:color="auto"/>
                                    <w:bottom w:val="none" w:sz="0" w:space="0" w:color="auto"/>
                                    <w:right w:val="none" w:sz="0" w:space="0" w:color="auto"/>
                                  </w:divBdr>
                                  <w:divsChild>
                                    <w:div w:id="1149901940">
                                      <w:marLeft w:val="0"/>
                                      <w:marRight w:val="0"/>
                                      <w:marTop w:val="0"/>
                                      <w:marBottom w:val="0"/>
                                      <w:divBdr>
                                        <w:top w:val="none" w:sz="0" w:space="0" w:color="auto"/>
                                        <w:left w:val="none" w:sz="0" w:space="0" w:color="auto"/>
                                        <w:bottom w:val="none" w:sz="0" w:space="0" w:color="auto"/>
                                        <w:right w:val="none" w:sz="0" w:space="0" w:color="auto"/>
                                      </w:divBdr>
                                      <w:divsChild>
                                        <w:div w:id="838621349">
                                          <w:marLeft w:val="0"/>
                                          <w:marRight w:val="0"/>
                                          <w:marTop w:val="0"/>
                                          <w:marBottom w:val="0"/>
                                          <w:divBdr>
                                            <w:top w:val="single" w:sz="6" w:space="5" w:color="E4E4E4"/>
                                            <w:left w:val="none" w:sz="0" w:space="0" w:color="auto"/>
                                            <w:bottom w:val="none" w:sz="0" w:space="0" w:color="auto"/>
                                            <w:right w:val="none" w:sz="0" w:space="0" w:color="auto"/>
                                          </w:divBdr>
                                          <w:divsChild>
                                            <w:div w:id="608778235">
                                              <w:marLeft w:val="0"/>
                                              <w:marRight w:val="0"/>
                                              <w:marTop w:val="0"/>
                                              <w:marBottom w:val="0"/>
                                              <w:divBdr>
                                                <w:top w:val="none" w:sz="0" w:space="0" w:color="auto"/>
                                                <w:left w:val="none" w:sz="0" w:space="0" w:color="auto"/>
                                                <w:bottom w:val="none" w:sz="0" w:space="0" w:color="auto"/>
                                                <w:right w:val="none" w:sz="0" w:space="0" w:color="auto"/>
                                              </w:divBdr>
                                              <w:divsChild>
                                                <w:div w:id="1540387475">
                                                  <w:marLeft w:val="0"/>
                                                  <w:marRight w:val="0"/>
                                                  <w:marTop w:val="0"/>
                                                  <w:marBottom w:val="0"/>
                                                  <w:divBdr>
                                                    <w:top w:val="none" w:sz="0" w:space="0" w:color="auto"/>
                                                    <w:left w:val="none" w:sz="0" w:space="0" w:color="auto"/>
                                                    <w:bottom w:val="none" w:sz="0" w:space="0" w:color="auto"/>
                                                    <w:right w:val="none" w:sz="0" w:space="0" w:color="auto"/>
                                                  </w:divBdr>
                                                  <w:divsChild>
                                                    <w:div w:id="2013751102">
                                                      <w:marLeft w:val="0"/>
                                                      <w:marRight w:val="0"/>
                                                      <w:marTop w:val="0"/>
                                                      <w:marBottom w:val="0"/>
                                                      <w:divBdr>
                                                        <w:top w:val="none" w:sz="0" w:space="0" w:color="auto"/>
                                                        <w:left w:val="none" w:sz="0" w:space="0" w:color="auto"/>
                                                        <w:bottom w:val="none" w:sz="0" w:space="0" w:color="auto"/>
                                                        <w:right w:val="none" w:sz="0" w:space="0" w:color="auto"/>
                                                      </w:divBdr>
                                                      <w:divsChild>
                                                        <w:div w:id="1511990904">
                                                          <w:marLeft w:val="0"/>
                                                          <w:marRight w:val="0"/>
                                                          <w:marTop w:val="0"/>
                                                          <w:marBottom w:val="0"/>
                                                          <w:divBdr>
                                                            <w:top w:val="none" w:sz="0" w:space="0" w:color="auto"/>
                                                            <w:left w:val="none" w:sz="0" w:space="0" w:color="auto"/>
                                                            <w:bottom w:val="none" w:sz="0" w:space="0" w:color="auto"/>
                                                            <w:right w:val="none" w:sz="0" w:space="0" w:color="auto"/>
                                                          </w:divBdr>
                                                          <w:divsChild>
                                                            <w:div w:id="1899590453">
                                                              <w:marLeft w:val="0"/>
                                                              <w:marRight w:val="0"/>
                                                              <w:marTop w:val="0"/>
                                                              <w:marBottom w:val="0"/>
                                                              <w:divBdr>
                                                                <w:top w:val="none" w:sz="0" w:space="0" w:color="auto"/>
                                                                <w:left w:val="none" w:sz="0" w:space="0" w:color="auto"/>
                                                                <w:bottom w:val="none" w:sz="0" w:space="0" w:color="auto"/>
                                                                <w:right w:val="none" w:sz="0" w:space="0" w:color="auto"/>
                                                              </w:divBdr>
                                                              <w:divsChild>
                                                                <w:div w:id="496771072">
                                                                  <w:marLeft w:val="0"/>
                                                                  <w:marRight w:val="0"/>
                                                                  <w:marTop w:val="0"/>
                                                                  <w:marBottom w:val="0"/>
                                                                  <w:divBdr>
                                                                    <w:top w:val="none" w:sz="0" w:space="0" w:color="auto"/>
                                                                    <w:left w:val="none" w:sz="0" w:space="0" w:color="auto"/>
                                                                    <w:bottom w:val="none" w:sz="0" w:space="0" w:color="auto"/>
                                                                    <w:right w:val="none" w:sz="0" w:space="0" w:color="auto"/>
                                                                  </w:divBdr>
                                                                  <w:divsChild>
                                                                    <w:div w:id="1933925707">
                                                                      <w:marLeft w:val="0"/>
                                                                      <w:marRight w:val="0"/>
                                                                      <w:marTop w:val="0"/>
                                                                      <w:marBottom w:val="0"/>
                                                                      <w:divBdr>
                                                                        <w:top w:val="none" w:sz="0" w:space="0" w:color="auto"/>
                                                                        <w:left w:val="none" w:sz="0" w:space="0" w:color="auto"/>
                                                                        <w:bottom w:val="none" w:sz="0" w:space="0" w:color="auto"/>
                                                                        <w:right w:val="none" w:sz="0" w:space="0" w:color="auto"/>
                                                                      </w:divBdr>
                                                                    </w:div>
                                                                  </w:divsChild>
                                                                </w:div>
                                                                <w:div w:id="1464932370">
                                                                  <w:marLeft w:val="0"/>
                                                                  <w:marRight w:val="0"/>
                                                                  <w:marTop w:val="0"/>
                                                                  <w:marBottom w:val="0"/>
                                                                  <w:divBdr>
                                                                    <w:top w:val="none" w:sz="0" w:space="0" w:color="auto"/>
                                                                    <w:left w:val="none" w:sz="0" w:space="0" w:color="auto"/>
                                                                    <w:bottom w:val="none" w:sz="0" w:space="0" w:color="auto"/>
                                                                    <w:right w:val="none" w:sz="0" w:space="0" w:color="auto"/>
                                                                  </w:divBdr>
                                                                  <w:divsChild>
                                                                    <w:div w:id="11356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rona.sheppard\AppData\Roaming\Microsoft\Templates\addenda2013.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B48C4-7D6D-459D-AD71-FEC1816EAA6E}"/>
</file>

<file path=customXml/itemProps2.xml><?xml version="1.0" encoding="utf-8"?>
<ds:datastoreItem xmlns:ds="http://schemas.openxmlformats.org/officeDocument/2006/customXml" ds:itemID="{1F245831-87F4-4DFD-A7E9-D263655E0E54}">
  <ds:schemaRefs>
    <ds:schemaRef ds:uri="http://schemas.microsoft.com/office/2006/metadata/properties"/>
    <ds:schemaRef ds:uri="0b39b100-34c8-42a1-9ad6-b6ff7a1420fd"/>
    <ds:schemaRef ds:uri="67c3a874-3d5f-4ad1-9848-430308a3599e"/>
  </ds:schemaRefs>
</ds:datastoreItem>
</file>

<file path=customXml/itemProps3.xml><?xml version="1.0" encoding="utf-8"?>
<ds:datastoreItem xmlns:ds="http://schemas.openxmlformats.org/officeDocument/2006/customXml" ds:itemID="{771804DB-D10C-4852-AB3D-2C369A54B79B}">
  <ds:schemaRefs>
    <ds:schemaRef ds:uri="http://schemas.microsoft.com/sharepoint/v3/contenttype/forms"/>
  </ds:schemaRefs>
</ds:datastoreItem>
</file>

<file path=customXml/itemProps4.xml><?xml version="1.0" encoding="utf-8"?>
<ds:datastoreItem xmlns:ds="http://schemas.openxmlformats.org/officeDocument/2006/customXml" ds:itemID="{70386AD3-B756-4D14-853D-1E6683E0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addenda2013</Template>
  <TotalTime>5</TotalTime>
  <Pages>3</Pages>
  <Words>856</Words>
  <Characters>4883</Characters>
  <Application>Microsoft Office Word</Application>
  <DocSecurity>0</DocSecurity>
  <Lines>40</Lines>
  <Paragraphs>11</Paragraphs>
  <ScaleCrop>false</ScaleCrop>
  <Company>Office of Antiterrorism Assistance</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11: Fundamentals of Intelligence</dc:title>
  <dc:subject>Interdicting Terrorist Activities</dc:subject>
  <dc:creator>ATA</dc:creator>
  <cp:lastModifiedBy>Blackwell, Charita D</cp:lastModifiedBy>
  <cp:revision>24</cp:revision>
  <cp:lastPrinted>2012-04-27T18:10:00Z</cp:lastPrinted>
  <dcterms:created xsi:type="dcterms:W3CDTF">2022-09-04T22:13:00Z</dcterms:created>
  <dcterms:modified xsi:type="dcterms:W3CDTF">2023-03-24T23:31:00Z</dcterms:modified>
  <cp:category>Workbook 11.1: Intelligence Process Diagram</cp:category>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2022-09-04T22:13:11Z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abb0758b-569b-4386-9055-2f2286fb286d</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DateDue">
    <vt:filetime>2023-03-29T04:00:00Z</vt:filetime>
  </property>
</Properties>
</file>