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8E8CC" w14:textId="767BB76F" w:rsidR="00904634" w:rsidRDefault="002D6981" w:rsidP="00564A84">
      <w:pPr>
        <w:pStyle w:val="ATAModuleTitle"/>
      </w:pPr>
      <w:r>
        <w:t>Guide pratique 9.1 : Étude de cas sur le complot de Bojinka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08"/>
        <w:gridCol w:w="6552"/>
      </w:tblGrid>
      <w:tr w:rsidR="00904634" w:rsidRPr="008C0950" w14:paraId="785E06AA" w14:textId="77777777" w:rsidTr="00904634">
        <w:trPr>
          <w:cantSplit/>
        </w:trPr>
        <w:tc>
          <w:tcPr>
            <w:tcW w:w="1500" w:type="pct"/>
          </w:tcPr>
          <w:p w14:paraId="2D9900AD" w14:textId="77777777" w:rsidR="00904634" w:rsidRPr="008C0950" w:rsidRDefault="00904634" w:rsidP="00904634">
            <w:pPr>
              <w:pStyle w:val="ATABody"/>
              <w:rPr>
                <w:rFonts w:asciiTheme="majorHAnsi" w:hAnsiTheme="majorHAnsi"/>
                <w:b/>
              </w:rPr>
            </w:pPr>
            <w:r>
              <w:rPr>
                <w:rFonts w:asciiTheme="majorHAnsi" w:hAnsiTheme="majorHAnsi"/>
                <w:b/>
              </w:rPr>
              <w:t>But :</w:t>
            </w:r>
          </w:p>
        </w:tc>
        <w:tc>
          <w:tcPr>
            <w:tcW w:w="3500" w:type="pct"/>
          </w:tcPr>
          <w:p w14:paraId="61BBB00E" w14:textId="6E30A4C2" w:rsidR="00904634" w:rsidRPr="008C0950" w:rsidRDefault="00564A84" w:rsidP="00904634">
            <w:pPr>
              <w:pStyle w:val="ATABody"/>
              <w:rPr>
                <w:rFonts w:asciiTheme="majorHAnsi" w:hAnsiTheme="majorHAnsi"/>
              </w:rPr>
            </w:pPr>
            <w:r>
              <w:rPr>
                <w:rFonts w:asciiTheme="majorHAnsi" w:hAnsiTheme="majorHAnsi"/>
              </w:rPr>
              <w:t>Analyser les premières investigations menées sur les lieux d’un crime.</w:t>
            </w:r>
          </w:p>
        </w:tc>
      </w:tr>
      <w:tr w:rsidR="00904634" w:rsidRPr="008C0950" w14:paraId="53D722D2" w14:textId="77777777" w:rsidTr="00904634">
        <w:trPr>
          <w:cantSplit/>
        </w:trPr>
        <w:tc>
          <w:tcPr>
            <w:tcW w:w="1500" w:type="pct"/>
          </w:tcPr>
          <w:p w14:paraId="4A329215" w14:textId="77777777" w:rsidR="00904634" w:rsidRPr="008C0950" w:rsidRDefault="00904634" w:rsidP="00904634">
            <w:pPr>
              <w:pStyle w:val="ATABody"/>
              <w:rPr>
                <w:rFonts w:asciiTheme="majorHAnsi" w:hAnsiTheme="majorHAnsi"/>
                <w:b/>
              </w:rPr>
            </w:pPr>
            <w:r>
              <w:rPr>
                <w:rFonts w:asciiTheme="majorHAnsi" w:hAnsiTheme="majorHAnsi"/>
                <w:b/>
              </w:rPr>
              <w:t>Durée :</w:t>
            </w:r>
          </w:p>
        </w:tc>
        <w:tc>
          <w:tcPr>
            <w:tcW w:w="3500" w:type="pct"/>
          </w:tcPr>
          <w:p w14:paraId="111AFFE1" w14:textId="05510708" w:rsidR="00904634" w:rsidRPr="008C0950" w:rsidRDefault="00564A84" w:rsidP="00904634">
            <w:pPr>
              <w:pStyle w:val="ATABody"/>
              <w:rPr>
                <w:rFonts w:asciiTheme="majorHAnsi" w:hAnsiTheme="majorHAnsi"/>
              </w:rPr>
            </w:pPr>
            <w:r>
              <w:rPr>
                <w:rFonts w:asciiTheme="majorHAnsi" w:hAnsiTheme="majorHAnsi"/>
              </w:rPr>
              <w:t>40 minutes (20 min pour l’activité et 20 min de discussion)</w:t>
            </w:r>
          </w:p>
        </w:tc>
      </w:tr>
      <w:tr w:rsidR="00904634" w:rsidRPr="008C0950" w14:paraId="52CAA26F" w14:textId="77777777" w:rsidTr="00904634">
        <w:trPr>
          <w:cantSplit/>
        </w:trPr>
        <w:tc>
          <w:tcPr>
            <w:tcW w:w="1500" w:type="pct"/>
          </w:tcPr>
          <w:p w14:paraId="7F5FA216" w14:textId="77777777" w:rsidR="00904634" w:rsidRPr="008C0950" w:rsidRDefault="00904634" w:rsidP="00904634">
            <w:pPr>
              <w:pStyle w:val="ATABody"/>
              <w:rPr>
                <w:rFonts w:asciiTheme="majorHAnsi" w:hAnsiTheme="majorHAnsi"/>
                <w:b/>
              </w:rPr>
            </w:pPr>
            <w:r>
              <w:rPr>
                <w:rFonts w:asciiTheme="majorHAnsi" w:hAnsiTheme="majorHAnsi"/>
                <w:b/>
              </w:rPr>
              <w:t>Composition des groupes :</w:t>
            </w:r>
          </w:p>
        </w:tc>
        <w:tc>
          <w:tcPr>
            <w:tcW w:w="3500" w:type="pct"/>
          </w:tcPr>
          <w:p w14:paraId="12DA10FE" w14:textId="77777777" w:rsidR="00904634" w:rsidRPr="008C0950" w:rsidRDefault="00904634" w:rsidP="00904634">
            <w:pPr>
              <w:pStyle w:val="ATABody"/>
              <w:rPr>
                <w:rFonts w:asciiTheme="majorHAnsi" w:hAnsiTheme="majorHAnsi"/>
              </w:rPr>
            </w:pPr>
            <w:r>
              <w:rPr>
                <w:rFonts w:asciiTheme="majorHAnsi" w:hAnsiTheme="majorHAnsi"/>
              </w:rPr>
              <w:t>Petits groupes. Un instructeur affecté à chaque groupe.</w:t>
            </w:r>
          </w:p>
        </w:tc>
      </w:tr>
      <w:tr w:rsidR="00904634" w:rsidRPr="008C0950" w14:paraId="053D8619" w14:textId="77777777" w:rsidTr="00904634">
        <w:trPr>
          <w:cantSplit/>
        </w:trPr>
        <w:tc>
          <w:tcPr>
            <w:tcW w:w="1500" w:type="pct"/>
          </w:tcPr>
          <w:p w14:paraId="42C66513" w14:textId="77777777" w:rsidR="00904634" w:rsidRPr="008C0950" w:rsidRDefault="00904634" w:rsidP="00904634">
            <w:pPr>
              <w:pStyle w:val="ATABody"/>
              <w:rPr>
                <w:rFonts w:asciiTheme="majorHAnsi" w:hAnsiTheme="majorHAnsi"/>
                <w:b/>
              </w:rPr>
            </w:pPr>
            <w:r>
              <w:rPr>
                <w:rFonts w:asciiTheme="majorHAnsi" w:hAnsiTheme="majorHAnsi"/>
                <w:b/>
              </w:rPr>
              <w:t>Débriefing :</w:t>
            </w:r>
          </w:p>
        </w:tc>
        <w:tc>
          <w:tcPr>
            <w:tcW w:w="3500" w:type="pct"/>
          </w:tcPr>
          <w:p w14:paraId="50206131" w14:textId="75E5A0A6" w:rsidR="00904634" w:rsidRPr="008C0950" w:rsidRDefault="00904634" w:rsidP="00904634">
            <w:pPr>
              <w:pStyle w:val="ATABody"/>
              <w:rPr>
                <w:rFonts w:asciiTheme="majorHAnsi" w:hAnsiTheme="majorHAnsi"/>
              </w:rPr>
            </w:pPr>
            <w:r>
              <w:rPr>
                <w:rFonts w:asciiTheme="majorHAnsi" w:hAnsiTheme="majorHAnsi"/>
              </w:rPr>
              <w:t>Un porte-parole pour chaque groupe, puis une discussion avec l'ensemble du groupe.</w:t>
            </w:r>
          </w:p>
        </w:tc>
      </w:tr>
      <w:tr w:rsidR="00904634" w:rsidRPr="008C0950" w14:paraId="584A9445" w14:textId="77777777" w:rsidTr="00904634">
        <w:trPr>
          <w:cantSplit/>
        </w:trPr>
        <w:tc>
          <w:tcPr>
            <w:tcW w:w="1500" w:type="pct"/>
          </w:tcPr>
          <w:p w14:paraId="244E12C6" w14:textId="77777777" w:rsidR="00904634" w:rsidRPr="008C0950" w:rsidRDefault="00904634" w:rsidP="00904634">
            <w:pPr>
              <w:pStyle w:val="ATABody"/>
              <w:rPr>
                <w:rFonts w:asciiTheme="majorHAnsi" w:hAnsiTheme="majorHAnsi"/>
                <w:b/>
              </w:rPr>
            </w:pPr>
            <w:r>
              <w:rPr>
                <w:rFonts w:asciiTheme="majorHAnsi" w:hAnsiTheme="majorHAnsi"/>
                <w:b/>
              </w:rPr>
              <w:t>Matériel :</w:t>
            </w:r>
          </w:p>
        </w:tc>
        <w:tc>
          <w:tcPr>
            <w:tcW w:w="3500" w:type="pct"/>
          </w:tcPr>
          <w:p w14:paraId="6232F76A" w14:textId="77777777" w:rsidR="00904634" w:rsidRPr="008C0950" w:rsidRDefault="00904634" w:rsidP="00904634">
            <w:pPr>
              <w:pStyle w:val="ATABody"/>
              <w:rPr>
                <w:rFonts w:asciiTheme="majorHAnsi" w:hAnsiTheme="majorHAnsi"/>
              </w:rPr>
            </w:pPr>
            <w:r>
              <w:rPr>
                <w:rFonts w:asciiTheme="majorHAnsi" w:hAnsiTheme="majorHAnsi"/>
              </w:rPr>
              <w:t>Aucun</w:t>
            </w:r>
          </w:p>
        </w:tc>
      </w:tr>
    </w:tbl>
    <w:p w14:paraId="4DF7B765" w14:textId="77777777" w:rsidR="00904634" w:rsidRDefault="00904634" w:rsidP="00585D07">
      <w:pPr>
        <w:pStyle w:val="ATABody"/>
      </w:pPr>
    </w:p>
    <w:p w14:paraId="108761CD" w14:textId="37C9E390" w:rsidR="00564A84" w:rsidRPr="00564A84" w:rsidRDefault="00564A84" w:rsidP="00585D07">
      <w:pPr>
        <w:pStyle w:val="ATABody"/>
        <w:rPr>
          <w:b/>
        </w:rPr>
      </w:pPr>
      <w:r>
        <w:rPr>
          <w:b/>
        </w:rPr>
        <w:t>Consignes :</w:t>
      </w:r>
    </w:p>
    <w:p w14:paraId="34BFA92D" w14:textId="481750F4" w:rsidR="00564A84" w:rsidRDefault="00564A84" w:rsidP="00564A84">
      <w:pPr>
        <w:pStyle w:val="ATABody"/>
        <w:numPr>
          <w:ilvl w:val="0"/>
          <w:numId w:val="42"/>
        </w:numPr>
        <w:spacing w:after="120"/>
      </w:pPr>
      <w:r>
        <w:t>Lisez l'étude de cas ci-dessous.</w:t>
      </w:r>
    </w:p>
    <w:p w14:paraId="572BD856" w14:textId="724D4BD6" w:rsidR="00564A84" w:rsidRDefault="00564A84" w:rsidP="00564A84">
      <w:pPr>
        <w:pStyle w:val="ATABody"/>
        <w:numPr>
          <w:ilvl w:val="0"/>
          <w:numId w:val="42"/>
        </w:numPr>
        <w:spacing w:after="120"/>
      </w:pPr>
      <w:r>
        <w:t xml:space="preserve">Répondez aux questions qui suivent. </w:t>
      </w:r>
    </w:p>
    <w:p w14:paraId="052396AE" w14:textId="77777777" w:rsidR="00E565AC" w:rsidRDefault="00E565AC" w:rsidP="00585D07">
      <w:pPr>
        <w:pStyle w:val="ATABody"/>
      </w:pPr>
      <w:r>
        <w:rPr>
          <w:noProof/>
        </w:rPr>
        <w:drawing>
          <wp:anchor distT="0" distB="0" distL="114300" distR="114300" simplePos="0" relativeHeight="251658240" behindDoc="0" locked="1" layoutInCell="1" allowOverlap="1" wp14:anchorId="6580FF77" wp14:editId="4B5EF15D">
            <wp:simplePos x="0" y="0"/>
            <wp:positionH relativeFrom="margin">
              <wp:posOffset>5701665</wp:posOffset>
            </wp:positionH>
            <wp:positionV relativeFrom="paragraph">
              <wp:posOffset>-2740660</wp:posOffset>
            </wp:positionV>
            <wp:extent cx="269875" cy="274320"/>
            <wp:effectExtent l="0" t="0" r="0"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lus1.jpg"/>
                    <pic:cNvPicPr>
                      <a:picLocks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69875" cy="274320"/>
                    </a:xfrm>
                    <a:prstGeom prst="rect">
                      <a:avLst/>
                    </a:prstGeom>
                    <a:noFill/>
                    <a:ln w="9525">
                      <a:noFill/>
                      <a:miter lim="800000"/>
                      <a:headEnd/>
                      <a:tailEnd/>
                    </a:ln>
                  </pic:spPr>
                </pic:pic>
              </a:graphicData>
            </a:graphic>
          </wp:anchor>
        </w:drawing>
      </w:r>
    </w:p>
    <w:tbl>
      <w:tblPr>
        <w:tblStyle w:val="TableGrid"/>
        <w:tblW w:w="0" w:type="auto"/>
        <w:tblLook w:val="04A0" w:firstRow="1" w:lastRow="0" w:firstColumn="1" w:lastColumn="0" w:noHBand="0" w:noVBand="1"/>
      </w:tblPr>
      <w:tblGrid>
        <w:gridCol w:w="9350"/>
      </w:tblGrid>
      <w:tr w:rsidR="004E3069" w14:paraId="7366B910" w14:textId="77777777" w:rsidTr="004E3069">
        <w:tc>
          <w:tcPr>
            <w:tcW w:w="9576" w:type="dxa"/>
          </w:tcPr>
          <w:p w14:paraId="41584BF4" w14:textId="77777777" w:rsidR="004E3069" w:rsidRPr="004E3069" w:rsidRDefault="004E3069" w:rsidP="007C3073">
            <w:pPr>
              <w:pStyle w:val="ATABody"/>
              <w:spacing w:before="40" w:after="40"/>
              <w:rPr>
                <w:b/>
              </w:rPr>
            </w:pPr>
            <w:r>
              <w:rPr>
                <w:b/>
              </w:rPr>
              <w:t xml:space="preserve">L’intervention </w:t>
            </w:r>
          </w:p>
        </w:tc>
      </w:tr>
      <w:tr w:rsidR="004E3069" w14:paraId="2F8A76DB" w14:textId="77777777" w:rsidTr="004E3069">
        <w:tc>
          <w:tcPr>
            <w:tcW w:w="9576" w:type="dxa"/>
          </w:tcPr>
          <w:p w14:paraId="46D68A75" w14:textId="648F35B1" w:rsidR="004E3069" w:rsidRDefault="004E3069" w:rsidP="007C3073">
            <w:pPr>
              <w:pStyle w:val="ATABody"/>
              <w:numPr>
                <w:ilvl w:val="0"/>
                <w:numId w:val="30"/>
              </w:numPr>
              <w:spacing w:before="40" w:after="40"/>
            </w:pPr>
            <w:r>
              <w:t xml:space="preserve">Les autorités sont intervenues à l’appartement 603 d’une résidence en raison d’un incendie </w:t>
            </w:r>
          </w:p>
        </w:tc>
      </w:tr>
      <w:tr w:rsidR="004E3069" w14:paraId="5970F9A6" w14:textId="77777777" w:rsidTr="004E3069">
        <w:tc>
          <w:tcPr>
            <w:tcW w:w="9576" w:type="dxa"/>
          </w:tcPr>
          <w:p w14:paraId="6DFE8CEB" w14:textId="77777777" w:rsidR="004E3069" w:rsidRDefault="004E3069" w:rsidP="007C3073">
            <w:pPr>
              <w:pStyle w:val="ATABody"/>
              <w:numPr>
                <w:ilvl w:val="0"/>
                <w:numId w:val="30"/>
              </w:numPr>
              <w:spacing w:before="40" w:after="40"/>
            </w:pPr>
            <w:r>
              <w:t>Le commandant de la surveillance policière est également intervenu pour enquêter sur la cause de l’incendie.</w:t>
            </w:r>
          </w:p>
        </w:tc>
      </w:tr>
      <w:tr w:rsidR="004E3069" w14:paraId="799533FD" w14:textId="77777777" w:rsidTr="004E3069">
        <w:tc>
          <w:tcPr>
            <w:tcW w:w="9576" w:type="dxa"/>
          </w:tcPr>
          <w:p w14:paraId="5E262CE5" w14:textId="77777777" w:rsidR="004E3069" w:rsidRDefault="004E3069" w:rsidP="007C3073">
            <w:pPr>
              <w:pStyle w:val="ATABody"/>
              <w:numPr>
                <w:ilvl w:val="0"/>
                <w:numId w:val="30"/>
              </w:numPr>
              <w:spacing w:before="40" w:after="40"/>
            </w:pPr>
            <w:r>
              <w:t>Deux hommes présents dans l'appartement se sont enfuis dans la rue pendant que les premiers intervenants se dépêchaient d’arriver sur les lieux.</w:t>
            </w:r>
          </w:p>
        </w:tc>
      </w:tr>
      <w:tr w:rsidR="004E3069" w14:paraId="364EA951" w14:textId="77777777" w:rsidTr="004E3069">
        <w:tc>
          <w:tcPr>
            <w:tcW w:w="9576" w:type="dxa"/>
          </w:tcPr>
          <w:p w14:paraId="6BF87934" w14:textId="77777777" w:rsidR="004E3069" w:rsidRPr="004E3069" w:rsidRDefault="004E3069" w:rsidP="007C3073">
            <w:pPr>
              <w:pStyle w:val="ATABody"/>
              <w:spacing w:before="40" w:after="40"/>
              <w:rPr>
                <w:b/>
              </w:rPr>
            </w:pPr>
            <w:r>
              <w:rPr>
                <w:b/>
              </w:rPr>
              <w:t>L’arrivée sur les lieux</w:t>
            </w:r>
          </w:p>
        </w:tc>
      </w:tr>
      <w:tr w:rsidR="004E3069" w14:paraId="73C838D3" w14:textId="77777777" w:rsidTr="004E3069">
        <w:tc>
          <w:tcPr>
            <w:tcW w:w="9576" w:type="dxa"/>
          </w:tcPr>
          <w:p w14:paraId="02C251C9" w14:textId="77777777" w:rsidR="004E3069" w:rsidRDefault="004E3069" w:rsidP="007C3073">
            <w:pPr>
              <w:pStyle w:val="ATABody"/>
              <w:numPr>
                <w:ilvl w:val="0"/>
                <w:numId w:val="31"/>
              </w:numPr>
              <w:spacing w:before="40" w:after="40"/>
            </w:pPr>
            <w:r>
              <w:t>Le feu s'est éteint de lui-même avant l'arrivée de la police et des pompiers.</w:t>
            </w:r>
          </w:p>
        </w:tc>
      </w:tr>
      <w:tr w:rsidR="004E3069" w14:paraId="19357153" w14:textId="77777777" w:rsidTr="004E3069">
        <w:tc>
          <w:tcPr>
            <w:tcW w:w="9576" w:type="dxa"/>
          </w:tcPr>
          <w:p w14:paraId="6338E852" w14:textId="77777777" w:rsidR="004E3069" w:rsidRDefault="004E3069" w:rsidP="007C3073">
            <w:pPr>
              <w:pStyle w:val="ATABody"/>
              <w:numPr>
                <w:ilvl w:val="0"/>
                <w:numId w:val="32"/>
              </w:numPr>
              <w:spacing w:before="40" w:after="40"/>
            </w:pPr>
            <w:r>
              <w:t>Le commandant de la surveillance policière a trouvé quatre plaques chauffantes dans des caisses d'emballage, de la ouate qui trempait dans une solution beige et des boucles de fils électriques vertes, rouges, bleues et jaunes.</w:t>
            </w:r>
          </w:p>
        </w:tc>
      </w:tr>
      <w:tr w:rsidR="004E3069" w14:paraId="40425AFA" w14:textId="77777777" w:rsidTr="004E3069">
        <w:tc>
          <w:tcPr>
            <w:tcW w:w="9576" w:type="dxa"/>
          </w:tcPr>
          <w:p w14:paraId="32494755" w14:textId="77777777" w:rsidR="004E3069" w:rsidRDefault="00853539" w:rsidP="007C3073">
            <w:pPr>
              <w:pStyle w:val="ATABody"/>
              <w:numPr>
                <w:ilvl w:val="0"/>
                <w:numId w:val="32"/>
              </w:numPr>
              <w:spacing w:before="40" w:after="40"/>
            </w:pPr>
            <w:r>
              <w:t>Lorsque le téléphone s'est mis à sonner, les intervenants ont rapidement quitté l’appartement, pensant qu’on leur avait tendu un piège.</w:t>
            </w:r>
          </w:p>
        </w:tc>
      </w:tr>
      <w:tr w:rsidR="004E3069" w14:paraId="079EE430" w14:textId="77777777" w:rsidTr="004E3069">
        <w:tc>
          <w:tcPr>
            <w:tcW w:w="9576" w:type="dxa"/>
          </w:tcPr>
          <w:p w14:paraId="4CA8ED28" w14:textId="77777777" w:rsidR="004E3069" w:rsidRPr="006B1A91" w:rsidRDefault="006B1A91" w:rsidP="007C3073">
            <w:pPr>
              <w:pStyle w:val="ATABody"/>
              <w:spacing w:before="40" w:after="40"/>
              <w:rPr>
                <w:b/>
              </w:rPr>
            </w:pPr>
            <w:r>
              <w:rPr>
                <w:b/>
              </w:rPr>
              <w:t>Les investigations initiales</w:t>
            </w:r>
          </w:p>
        </w:tc>
      </w:tr>
      <w:tr w:rsidR="004E3069" w14:paraId="4A4B66B5" w14:textId="77777777" w:rsidTr="004E3069">
        <w:tc>
          <w:tcPr>
            <w:tcW w:w="9576" w:type="dxa"/>
          </w:tcPr>
          <w:p w14:paraId="75A4B1F1" w14:textId="77777777" w:rsidR="004E3069" w:rsidRDefault="00853539" w:rsidP="007C3073">
            <w:pPr>
              <w:pStyle w:val="ATABody"/>
              <w:numPr>
                <w:ilvl w:val="0"/>
                <w:numId w:val="33"/>
              </w:numPr>
              <w:spacing w:before="40" w:after="40"/>
            </w:pPr>
            <w:r>
              <w:t>Le commandant de la surveillance policière a obtenu un mandat de perquisition pour fouiller l'appartement.</w:t>
            </w:r>
          </w:p>
        </w:tc>
      </w:tr>
      <w:tr w:rsidR="006B1A91" w14:paraId="01036530" w14:textId="77777777" w:rsidTr="004E3069">
        <w:tc>
          <w:tcPr>
            <w:tcW w:w="9576" w:type="dxa"/>
          </w:tcPr>
          <w:p w14:paraId="49B006D8" w14:textId="77777777" w:rsidR="006B1A91" w:rsidRDefault="006B1A91" w:rsidP="007C3073">
            <w:pPr>
              <w:pStyle w:val="ATABody"/>
              <w:numPr>
                <w:ilvl w:val="0"/>
                <w:numId w:val="33"/>
              </w:numPr>
              <w:spacing w:before="40" w:after="40"/>
            </w:pPr>
            <w:r>
              <w:t>Pendant la perquisition, la police a trouvé :</w:t>
            </w:r>
          </w:p>
        </w:tc>
      </w:tr>
      <w:tr w:rsidR="006B1A91" w14:paraId="0DD8FF8C" w14:textId="77777777" w:rsidTr="004E3069">
        <w:tc>
          <w:tcPr>
            <w:tcW w:w="9576" w:type="dxa"/>
          </w:tcPr>
          <w:p w14:paraId="7A4D984F" w14:textId="0330DF8D" w:rsidR="006B1A91" w:rsidRDefault="006B1A91" w:rsidP="007C3073">
            <w:pPr>
              <w:pStyle w:val="ATABody"/>
              <w:numPr>
                <w:ilvl w:val="0"/>
                <w:numId w:val="34"/>
              </w:numPr>
              <w:spacing w:before="40" w:after="40"/>
              <w:ind w:left="1080"/>
            </w:pPr>
            <w:r>
              <w:t xml:space="preserve">Plusieurs récipients contenant </w:t>
            </w:r>
            <w:hyperlink r:id="rId11" w:tooltip="Acide sulfurique" w:history="1">
              <w:r>
                <w:t>de l'acide sulfurique,</w:t>
              </w:r>
            </w:hyperlink>
            <w:r>
              <w:t xml:space="preserve">, </w:t>
            </w:r>
            <w:hyperlink r:id="rId12" w:tooltip="Acide picrique" w:history="1">
              <w:r>
                <w:t>picrique</w:t>
              </w:r>
            </w:hyperlink>
            <w:r>
              <w:t xml:space="preserve"> et </w:t>
            </w:r>
            <w:hyperlink r:id="rId13" w:tooltip="Acide nitrique" w:history="1">
              <w:r>
                <w:t xml:space="preserve">nitrique </w:t>
              </w:r>
            </w:hyperlink>
            <w:r>
              <w:t xml:space="preserve">, </w:t>
            </w:r>
            <w:hyperlink r:id="rId14" w:tooltip="Glycérine pure" w:history="1">
              <w:r>
                <w:t>de la glycérine pure</w:t>
              </w:r>
            </w:hyperlink>
            <w:r>
              <w:t xml:space="preserve">, </w:t>
            </w:r>
            <w:hyperlink r:id="rId15" w:tooltip="Acétone" w:history="1">
              <w:r>
                <w:t>de l'acétone</w:t>
              </w:r>
            </w:hyperlink>
            <w:r>
              <w:t xml:space="preserve">, </w:t>
            </w:r>
            <w:hyperlink r:id="rId16" w:tooltip="Trichlorure de sodium" w:history="1">
              <w:r>
                <w:t>du trichlorure de sodium</w:t>
              </w:r>
            </w:hyperlink>
            <w:r>
              <w:t xml:space="preserve">, </w:t>
            </w:r>
            <w:hyperlink r:id="rId17" w:tooltip="Nitrobenzoyl" w:history="1">
              <w:r>
                <w:t xml:space="preserve">du </w:t>
              </w:r>
              <w:proofErr w:type="spellStart"/>
              <w:r>
                <w:t>nitrobenzoyl</w:t>
              </w:r>
              <w:proofErr w:type="spellEnd"/>
            </w:hyperlink>
            <w:r>
              <w:t xml:space="preserve">, </w:t>
            </w:r>
            <w:hyperlink r:id="rId18" w:tooltip="Ammoniaque" w:history="1">
              <w:r>
                <w:t>de l’ammoniaque</w:t>
              </w:r>
            </w:hyperlink>
            <w:r>
              <w:t xml:space="preserve">, </w:t>
            </w:r>
            <w:hyperlink r:id="rId19" w:tooltip="Nitrate d'argent" w:history="1">
              <w:r>
                <w:t>des nitrates d'argent</w:t>
              </w:r>
            </w:hyperlink>
            <w:r>
              <w:t xml:space="preserve">, </w:t>
            </w:r>
            <w:hyperlink r:id="rId20" w:tooltip="Méthanamine" w:history="1">
              <w:r>
                <w:t xml:space="preserve">de la </w:t>
              </w:r>
              <w:proofErr w:type="spellStart"/>
              <w:r>
                <w:t>méthanamine</w:t>
              </w:r>
              <w:proofErr w:type="spellEnd"/>
            </w:hyperlink>
            <w:r>
              <w:t xml:space="preserve">, de l'essence et </w:t>
            </w:r>
            <w:hyperlink r:id="rId21" w:tooltip="ANFO" w:history="1">
              <w:r>
                <w:t>un mélange de nitrate d’ammonium</w:t>
              </w:r>
            </w:hyperlink>
            <w:r>
              <w:t xml:space="preserve"> et de fioul.</w:t>
            </w:r>
          </w:p>
        </w:tc>
      </w:tr>
      <w:tr w:rsidR="006B1A91" w14:paraId="49F2ABBE" w14:textId="77777777" w:rsidTr="004E3069">
        <w:tc>
          <w:tcPr>
            <w:tcW w:w="9576" w:type="dxa"/>
          </w:tcPr>
          <w:p w14:paraId="58D04BA4" w14:textId="77777777" w:rsidR="006B1A91" w:rsidRDefault="006B1A91" w:rsidP="007C3073">
            <w:pPr>
              <w:pStyle w:val="ATABody"/>
              <w:numPr>
                <w:ilvl w:val="1"/>
                <w:numId w:val="35"/>
              </w:numPr>
              <w:spacing w:before="40" w:after="40"/>
              <w:ind w:left="1080"/>
            </w:pPr>
            <w:r>
              <w:t xml:space="preserve">12 faux passeports norvégiens, afghans, saoudiens et pakistanais. </w:t>
            </w:r>
          </w:p>
        </w:tc>
      </w:tr>
      <w:tr w:rsidR="006B1A91" w14:paraId="690432DE" w14:textId="77777777" w:rsidTr="004E3069">
        <w:tc>
          <w:tcPr>
            <w:tcW w:w="9576" w:type="dxa"/>
          </w:tcPr>
          <w:p w14:paraId="7DB377B4" w14:textId="7811D5E0" w:rsidR="006B1A91" w:rsidRPr="000822B3" w:rsidRDefault="006B1A91" w:rsidP="007C3073">
            <w:pPr>
              <w:pStyle w:val="ATABodyBulletLevel01"/>
              <w:numPr>
                <w:ilvl w:val="1"/>
                <w:numId w:val="35"/>
              </w:numPr>
              <w:spacing w:before="40" w:after="40"/>
              <w:ind w:left="1080"/>
            </w:pPr>
            <w:r>
              <w:t xml:space="preserve">Des thermomètres, </w:t>
            </w:r>
            <w:hyperlink r:id="rId22" w:tooltip="Éprouvette graduée" w:history="1">
              <w:r>
                <w:t>des éprouvettes graduées</w:t>
              </w:r>
            </w:hyperlink>
            <w:r>
              <w:t xml:space="preserve">, de grandes </w:t>
            </w:r>
            <w:hyperlink r:id="rId23" w:tooltip="Marmite de cuisson" w:history="1">
              <w:r>
                <w:t>marmites de cuisson</w:t>
              </w:r>
            </w:hyperlink>
            <w:r>
              <w:t xml:space="preserve">, </w:t>
            </w:r>
            <w:hyperlink r:id="rId24" w:tooltip="Entonnoir" w:history="1">
              <w:r>
                <w:t>des entonnoirs</w:t>
              </w:r>
            </w:hyperlink>
            <w:r>
              <w:t xml:space="preserve">, </w:t>
            </w:r>
            <w:hyperlink r:id="rId25" w:tooltip="Mèche (pyrotechnie)" w:history="1">
              <w:r>
                <w:t>des mèches</w:t>
              </w:r>
            </w:hyperlink>
            <w:r>
              <w:t xml:space="preserve">, </w:t>
            </w:r>
            <w:hyperlink r:id="rId26" w:tooltip="Filtre" w:history="1">
              <w:r>
                <w:t>des filtres</w:t>
              </w:r>
            </w:hyperlink>
            <w:r>
              <w:t xml:space="preserve">, des fers </w:t>
            </w:r>
            <w:hyperlink r:id="rId27" w:tooltip="Fer" w:history="1">
              <w:r>
                <w:t>à souder</w:t>
              </w:r>
            </w:hyperlink>
            <w:r>
              <w:t xml:space="preserve">, </w:t>
            </w:r>
            <w:hyperlink r:id="rId28" w:tooltip="Bécher" w:history="1">
              <w:r>
                <w:t xml:space="preserve">des </w:t>
              </w:r>
              <w:r>
                <w:lastRenderedPageBreak/>
                <w:t>béchers</w:t>
              </w:r>
            </w:hyperlink>
            <w:r>
              <w:t xml:space="preserve">, </w:t>
            </w:r>
            <w:hyperlink r:id="rId29" w:tooltip="Mortier (récipient)" w:history="1">
              <w:r>
                <w:t>des mortiers</w:t>
              </w:r>
            </w:hyperlink>
            <w:r>
              <w:t xml:space="preserve">, </w:t>
            </w:r>
            <w:hyperlink r:id="rId30" w:tooltip="Pilon" w:history="1">
              <w:r>
                <w:t>des pilons</w:t>
              </w:r>
            </w:hyperlink>
            <w:r>
              <w:t xml:space="preserve">, différents </w:t>
            </w:r>
            <w:hyperlink r:id="rId31" w:tooltip="Système de fusible électronique" w:history="1">
              <w:r>
                <w:t>systèmes de fusibles électroniques</w:t>
              </w:r>
            </w:hyperlink>
            <w:r>
              <w:t xml:space="preserve">, </w:t>
            </w:r>
            <w:hyperlink r:id="rId32" w:tooltip="Minuteur" w:history="1">
              <w:r>
                <w:t>des minuteurs</w:t>
              </w:r>
            </w:hyperlink>
            <w:r>
              <w:t xml:space="preserve"> et </w:t>
            </w:r>
            <w:hyperlink r:id="rId33" w:tooltip="Interrupteur" w:history="1">
              <w:r>
                <w:t>des interrupteurs.</w:t>
              </w:r>
            </w:hyperlink>
          </w:p>
        </w:tc>
      </w:tr>
      <w:tr w:rsidR="006B1A91" w14:paraId="320A8CBC" w14:textId="77777777" w:rsidTr="004E3069">
        <w:tc>
          <w:tcPr>
            <w:tcW w:w="9576" w:type="dxa"/>
          </w:tcPr>
          <w:p w14:paraId="61205FDD" w14:textId="4075E245" w:rsidR="006B1A91" w:rsidRPr="00C147B4" w:rsidRDefault="006B1A91" w:rsidP="007C3073">
            <w:pPr>
              <w:pStyle w:val="ATABodyBulletLevel01"/>
              <w:numPr>
                <w:ilvl w:val="1"/>
                <w:numId w:val="35"/>
              </w:numPr>
              <w:spacing w:before="40" w:after="40"/>
              <w:ind w:left="1080"/>
            </w:pPr>
            <w:r>
              <w:lastRenderedPageBreak/>
              <w:t xml:space="preserve">Une bombe tuyau </w:t>
            </w:r>
            <w:hyperlink r:id="rId34" w:tooltip="Laiton" w:history="1">
              <w:r>
                <w:t xml:space="preserve"> en laiton</w:t>
              </w:r>
            </w:hyperlink>
            <w:r>
              <w:t xml:space="preserve"> télécommandée prête à l'emploi. </w:t>
            </w:r>
          </w:p>
        </w:tc>
      </w:tr>
      <w:tr w:rsidR="006B1A91" w14:paraId="14790D4F" w14:textId="77777777" w:rsidTr="004E3069">
        <w:tc>
          <w:tcPr>
            <w:tcW w:w="9576" w:type="dxa"/>
          </w:tcPr>
          <w:p w14:paraId="59C5CDE7" w14:textId="27078DBD" w:rsidR="006B1A91" w:rsidRPr="00C147B4" w:rsidRDefault="006B1A91" w:rsidP="007C3073">
            <w:pPr>
              <w:pStyle w:val="ATABodyBulletLevel01"/>
              <w:numPr>
                <w:ilvl w:val="1"/>
                <w:numId w:val="35"/>
              </w:numPr>
              <w:spacing w:before="40" w:after="40"/>
              <w:ind w:left="1080"/>
            </w:pPr>
            <w:r>
              <w:t xml:space="preserve">Une bombe à retardement prête à l'emploi dans un placard sous </w:t>
            </w:r>
            <w:hyperlink r:id="rId35" w:tooltip="Évier" w:history="1">
              <w:r>
                <w:rPr>
                  <w:color w:val="auto"/>
                </w:rPr>
                <w:t>l'évier.</w:t>
              </w:r>
            </w:hyperlink>
          </w:p>
        </w:tc>
      </w:tr>
      <w:tr w:rsidR="006B1A91" w14:paraId="3C12678A" w14:textId="77777777" w:rsidTr="004E3069">
        <w:tc>
          <w:tcPr>
            <w:tcW w:w="9576" w:type="dxa"/>
          </w:tcPr>
          <w:p w14:paraId="030042E1" w14:textId="77777777" w:rsidR="006B1A91" w:rsidRPr="00C147B4" w:rsidRDefault="006B1A91" w:rsidP="007C3073">
            <w:pPr>
              <w:pStyle w:val="ATABodyBulletLevel01"/>
              <w:numPr>
                <w:ilvl w:val="1"/>
                <w:numId w:val="35"/>
              </w:numPr>
              <w:spacing w:before="40" w:after="40"/>
              <w:ind w:left="1080"/>
            </w:pPr>
            <w:r>
              <w:rPr>
                <w:rStyle w:val="ATABodyChar"/>
              </w:rPr>
              <w:t xml:space="preserve">Un ordinateur portable sur lequel se trouvaient des fichiers cryptés contenant </w:t>
            </w:r>
            <w:r>
              <w:t>des horaires de vol, des calculs d'heures de détonation ainsi que les noms, les photos et les coordonnées d’une dizaine de complices.</w:t>
            </w:r>
          </w:p>
        </w:tc>
      </w:tr>
      <w:tr w:rsidR="006B1A91" w14:paraId="068F89AD" w14:textId="77777777" w:rsidTr="004E3069">
        <w:tc>
          <w:tcPr>
            <w:tcW w:w="9576" w:type="dxa"/>
          </w:tcPr>
          <w:p w14:paraId="291ADCA6" w14:textId="0F1F9AFB" w:rsidR="006B1A91" w:rsidRDefault="006B1A91" w:rsidP="007C3073">
            <w:pPr>
              <w:pStyle w:val="ATABodyBulletLevel01"/>
              <w:numPr>
                <w:ilvl w:val="1"/>
                <w:numId w:val="35"/>
              </w:numPr>
              <w:spacing w:before="40" w:after="40"/>
              <w:ind w:left="1080"/>
              <w:rPr>
                <w:rStyle w:val="ATABodyChar"/>
              </w:rPr>
            </w:pPr>
            <w:r>
              <w:t>Une empreinte digitale partielle appartenant à Ramzi Yousef, qui était recherché aux États-Unis en relation avec l'attentat à la bombe du World Trade Center en 1993.</w:t>
            </w:r>
          </w:p>
        </w:tc>
      </w:tr>
      <w:tr w:rsidR="006B1A91" w14:paraId="085D227A" w14:textId="77777777" w:rsidTr="004E3069">
        <w:tc>
          <w:tcPr>
            <w:tcW w:w="9576" w:type="dxa"/>
          </w:tcPr>
          <w:p w14:paraId="4BA15C42" w14:textId="77777777" w:rsidR="006B1A91" w:rsidRPr="00853539" w:rsidRDefault="00853539" w:rsidP="00932CD5">
            <w:pPr>
              <w:pStyle w:val="ATABodyBulletLevel01"/>
              <w:numPr>
                <w:ilvl w:val="0"/>
                <w:numId w:val="0"/>
              </w:numPr>
              <w:spacing w:before="40" w:after="40"/>
              <w:ind w:left="360" w:hanging="360"/>
              <w:rPr>
                <w:b/>
              </w:rPr>
            </w:pPr>
            <w:r>
              <w:rPr>
                <w:b/>
              </w:rPr>
              <w:t>Les constatations établies tout au long des investigations</w:t>
            </w:r>
          </w:p>
        </w:tc>
      </w:tr>
      <w:tr w:rsidR="006B1A91" w14:paraId="3FD425B0" w14:textId="77777777" w:rsidTr="004E3069">
        <w:tc>
          <w:tcPr>
            <w:tcW w:w="9576" w:type="dxa"/>
          </w:tcPr>
          <w:p w14:paraId="78005545" w14:textId="77777777" w:rsidR="006B1A91" w:rsidRDefault="001A64B2" w:rsidP="00932CD5">
            <w:pPr>
              <w:pStyle w:val="ATABodyBulletLevel01"/>
              <w:numPr>
                <w:ilvl w:val="0"/>
                <w:numId w:val="41"/>
              </w:numPr>
              <w:spacing w:before="40" w:after="40"/>
            </w:pPr>
            <w:r>
              <w:t>L'incendie s'est déclaré lorsque l’un des locataires s'est lavé les mains dans l'évier et que l'eau s'est mélangée aux résidus chimiques présents sur la surface, provoquant ainsi une réaction explosive.</w:t>
            </w:r>
          </w:p>
        </w:tc>
      </w:tr>
      <w:tr w:rsidR="001A64B2" w14:paraId="2146F70A" w14:textId="77777777" w:rsidTr="004E3069">
        <w:tc>
          <w:tcPr>
            <w:tcW w:w="9576" w:type="dxa"/>
          </w:tcPr>
          <w:p w14:paraId="48B6A0E3" w14:textId="77777777" w:rsidR="001A64B2" w:rsidRDefault="001A64B2" w:rsidP="00932CD5">
            <w:pPr>
              <w:pStyle w:val="ATABodyBulletLevel01"/>
              <w:numPr>
                <w:ilvl w:val="0"/>
                <w:numId w:val="41"/>
              </w:numPr>
              <w:spacing w:before="40" w:after="40"/>
            </w:pPr>
            <w:r>
              <w:t>Les suspects faisaient partie d’un groupe qui préparait des attentats de grande ampleur visant à :</w:t>
            </w:r>
          </w:p>
        </w:tc>
      </w:tr>
      <w:tr w:rsidR="001A64B2" w14:paraId="59D5AEB8" w14:textId="77777777" w:rsidTr="004E3069">
        <w:tc>
          <w:tcPr>
            <w:tcW w:w="9576" w:type="dxa"/>
          </w:tcPr>
          <w:p w14:paraId="3A7FF48E" w14:textId="77777777" w:rsidR="001A64B2" w:rsidRDefault="001A64B2" w:rsidP="007C3073">
            <w:pPr>
              <w:pStyle w:val="ATABodyBulletLevel01"/>
              <w:numPr>
                <w:ilvl w:val="0"/>
                <w:numId w:val="38"/>
              </w:numPr>
              <w:spacing w:before="40" w:after="40"/>
              <w:ind w:left="1080"/>
            </w:pPr>
            <w:r>
              <w:t>Assassiner le Pape lors de sa visite à Manille.</w:t>
            </w:r>
          </w:p>
        </w:tc>
      </w:tr>
      <w:tr w:rsidR="001A64B2" w14:paraId="1969B396" w14:textId="77777777" w:rsidTr="004E3069">
        <w:tc>
          <w:tcPr>
            <w:tcW w:w="9576" w:type="dxa"/>
          </w:tcPr>
          <w:p w14:paraId="759CBF74" w14:textId="0E31575E" w:rsidR="001A64B2" w:rsidRDefault="001A64B2" w:rsidP="007C3073">
            <w:pPr>
              <w:pStyle w:val="ATABodyBulletLevel01"/>
              <w:numPr>
                <w:ilvl w:val="0"/>
                <w:numId w:val="38"/>
              </w:numPr>
              <w:spacing w:before="40" w:after="40"/>
              <w:ind w:left="1080"/>
            </w:pPr>
            <w:r>
              <w:t>Faire exploser 11 vols provenant de l’Asie et se rendant aux États-Unis.</w:t>
            </w:r>
          </w:p>
        </w:tc>
      </w:tr>
      <w:tr w:rsidR="001A64B2" w14:paraId="3E102E9F" w14:textId="77777777" w:rsidTr="004E3069">
        <w:tc>
          <w:tcPr>
            <w:tcW w:w="9576" w:type="dxa"/>
          </w:tcPr>
          <w:p w14:paraId="071B5172" w14:textId="370CE4D9" w:rsidR="001A64B2" w:rsidRDefault="001A64B2" w:rsidP="007C3073">
            <w:pPr>
              <w:pStyle w:val="ATABodyBulletLevel01"/>
              <w:numPr>
                <w:ilvl w:val="0"/>
                <w:numId w:val="38"/>
              </w:numPr>
              <w:spacing w:before="40" w:after="40"/>
              <w:ind w:left="1080"/>
            </w:pPr>
            <w:r>
              <w:t>Faire s'écraser un avion sur le siège de la CIA.</w:t>
            </w:r>
          </w:p>
        </w:tc>
      </w:tr>
      <w:tr w:rsidR="00853539" w14:paraId="68C6117E" w14:textId="77777777" w:rsidTr="004E3069">
        <w:tc>
          <w:tcPr>
            <w:tcW w:w="9576" w:type="dxa"/>
          </w:tcPr>
          <w:p w14:paraId="0DD96A0C" w14:textId="0989CBE3" w:rsidR="00853539" w:rsidRDefault="00853539" w:rsidP="00932CD5">
            <w:pPr>
              <w:pStyle w:val="ATABodyBulletLevel01"/>
              <w:numPr>
                <w:ilvl w:val="0"/>
                <w:numId w:val="39"/>
              </w:numPr>
              <w:spacing w:before="40" w:after="40"/>
              <w:ind w:left="720"/>
            </w:pPr>
            <w:r>
              <w:t xml:space="preserve">Le groupe avait déjà fait un mort et plusieurs blessés en testant ses explosifs artisanaux. L’un de ces attentats s'était produit dans un cinéma, l’autre sur un vol en partance de la ville philippine de Cebu, qui se rendait à Narita, au Japon. </w:t>
            </w:r>
          </w:p>
        </w:tc>
      </w:tr>
    </w:tbl>
    <w:p w14:paraId="119A0563" w14:textId="77777777" w:rsidR="0098779B" w:rsidRDefault="0098779B" w:rsidP="007C3073">
      <w:pPr>
        <w:pStyle w:val="ATABody"/>
        <w:rPr>
          <w:bCs/>
        </w:rPr>
      </w:pPr>
    </w:p>
    <w:p w14:paraId="5CCD6F0B" w14:textId="30694DA2" w:rsidR="001A64B2" w:rsidRPr="007C3073" w:rsidRDefault="00684C96" w:rsidP="007C3073">
      <w:pPr>
        <w:pStyle w:val="ATABody"/>
        <w:rPr>
          <w:b/>
          <w:bCs/>
        </w:rPr>
      </w:pPr>
      <w:r>
        <w:rPr>
          <w:b/>
        </w:rPr>
        <w:t>Questions de discussion</w:t>
      </w:r>
    </w:p>
    <w:p w14:paraId="5029EF28" w14:textId="77777777" w:rsidR="001A64B2" w:rsidRDefault="001A64B2" w:rsidP="0098779B">
      <w:pPr>
        <w:pStyle w:val="ATABody"/>
        <w:rPr>
          <w:bCs/>
        </w:rPr>
      </w:pPr>
    </w:p>
    <w:p w14:paraId="73C8BC87" w14:textId="77777777" w:rsidR="001A64B2" w:rsidRDefault="001A64B2" w:rsidP="6C4CC70F">
      <w:pPr>
        <w:pStyle w:val="ATABody"/>
        <w:numPr>
          <w:ilvl w:val="0"/>
          <w:numId w:val="40"/>
        </w:numPr>
      </w:pPr>
      <w:r>
        <w:t>Quelles mesures la police a-t-elle prises en arrivant à l'appartement ?</w:t>
      </w:r>
    </w:p>
    <w:p w14:paraId="3D87143E" w14:textId="2E069ED8" w:rsidR="004E3069" w:rsidRPr="00564A84" w:rsidRDefault="004E3069" w:rsidP="6C4CC70F">
      <w:pPr>
        <w:pStyle w:val="ATABody"/>
      </w:pPr>
    </w:p>
    <w:p w14:paraId="6F44C44C" w14:textId="1A6F1DB0" w:rsidR="004E3069" w:rsidRPr="00564A84" w:rsidRDefault="004E3069" w:rsidP="6C4CC70F">
      <w:pPr>
        <w:pStyle w:val="ATABody"/>
      </w:pPr>
    </w:p>
    <w:p w14:paraId="494A76BB" w14:textId="474B5AD1" w:rsidR="004E3069" w:rsidRPr="00564A84" w:rsidRDefault="004E3069" w:rsidP="6C4CC70F">
      <w:pPr>
        <w:pStyle w:val="ATABody"/>
      </w:pPr>
    </w:p>
    <w:p w14:paraId="2EAE9143" w14:textId="7F53FE43" w:rsidR="004E3069" w:rsidRPr="00564A84" w:rsidRDefault="004E3069" w:rsidP="6C4CC70F">
      <w:pPr>
        <w:pStyle w:val="ATABody"/>
      </w:pPr>
    </w:p>
    <w:p w14:paraId="4DE719BD" w14:textId="2C446C03" w:rsidR="004E3069" w:rsidRPr="00564A84" w:rsidRDefault="004E3069" w:rsidP="6C4CC70F">
      <w:pPr>
        <w:pStyle w:val="ATABody"/>
      </w:pPr>
    </w:p>
    <w:p w14:paraId="6983075F" w14:textId="4C3EB086" w:rsidR="004E3069" w:rsidRPr="00564A84" w:rsidRDefault="004E3069" w:rsidP="6C4CC70F">
      <w:pPr>
        <w:pStyle w:val="ATABody"/>
      </w:pPr>
    </w:p>
    <w:p w14:paraId="3A9AF39F" w14:textId="1FE30397" w:rsidR="004E3069" w:rsidRPr="00564A84" w:rsidRDefault="01C105DA" w:rsidP="6C4CC70F">
      <w:pPr>
        <w:pStyle w:val="ATABody"/>
        <w:numPr>
          <w:ilvl w:val="0"/>
          <w:numId w:val="40"/>
        </w:numPr>
        <w:rPr>
          <w:rStyle w:val="ATAEmphasis"/>
          <w:color w:val="000000"/>
        </w:rPr>
      </w:pPr>
      <w:r>
        <w:t>Puisque l’incendie</w:t>
      </w:r>
      <w:r w:rsidR="004E3069" w:rsidRPr="6C4CC70F">
        <w:rPr>
          <w:rStyle w:val="ATAEmphasis"/>
          <w:b w:val="0"/>
        </w:rPr>
        <w:t xml:space="preserve"> s'était déjà éteint lorsque la police est arrivée, que ce serait-il probablement passé si le commandant de surveillance policière n'avait pas ouvert d'enquête ?</w:t>
      </w:r>
    </w:p>
    <w:p w14:paraId="35F3E7D5" w14:textId="77777777" w:rsidR="00564A84" w:rsidRDefault="00564A84" w:rsidP="00564A84">
      <w:pPr>
        <w:pStyle w:val="ATABodyBulletLevel02"/>
        <w:numPr>
          <w:ilvl w:val="0"/>
          <w:numId w:val="0"/>
        </w:numPr>
        <w:ind w:left="648" w:hanging="288"/>
        <w:rPr>
          <w:rStyle w:val="ATAEmphasis"/>
          <w:b w:val="0"/>
        </w:rPr>
      </w:pPr>
    </w:p>
    <w:p w14:paraId="69119A56" w14:textId="77777777" w:rsidR="00564A84" w:rsidRDefault="00564A84" w:rsidP="00564A84">
      <w:pPr>
        <w:pStyle w:val="ATABodyBulletLevel02"/>
        <w:numPr>
          <w:ilvl w:val="0"/>
          <w:numId w:val="0"/>
        </w:numPr>
        <w:ind w:left="648" w:hanging="288"/>
        <w:rPr>
          <w:rStyle w:val="ATAEmphasis"/>
          <w:b w:val="0"/>
        </w:rPr>
      </w:pPr>
    </w:p>
    <w:p w14:paraId="635ACBC7" w14:textId="4CC9DA0F" w:rsidR="00564A84" w:rsidRDefault="00564A84" w:rsidP="00564A84">
      <w:pPr>
        <w:pStyle w:val="ATABodyBulletLevel02"/>
        <w:numPr>
          <w:ilvl w:val="0"/>
          <w:numId w:val="0"/>
        </w:numPr>
        <w:ind w:left="648" w:hanging="288"/>
        <w:rPr>
          <w:rStyle w:val="ATAEmphasis"/>
          <w:b w:val="0"/>
        </w:rPr>
      </w:pPr>
    </w:p>
    <w:p w14:paraId="76BF5567" w14:textId="253C3619" w:rsidR="008D515F" w:rsidRDefault="008D515F" w:rsidP="00564A84">
      <w:pPr>
        <w:pStyle w:val="ATABodyBulletLevel02"/>
        <w:numPr>
          <w:ilvl w:val="0"/>
          <w:numId w:val="0"/>
        </w:numPr>
        <w:ind w:left="648" w:hanging="288"/>
        <w:rPr>
          <w:rStyle w:val="ATAEmphasis"/>
          <w:b w:val="0"/>
        </w:rPr>
      </w:pPr>
    </w:p>
    <w:p w14:paraId="11F4234B" w14:textId="77777777" w:rsidR="008D515F" w:rsidRDefault="008D515F" w:rsidP="00564A84">
      <w:pPr>
        <w:pStyle w:val="ATABodyBulletLevel02"/>
        <w:numPr>
          <w:ilvl w:val="0"/>
          <w:numId w:val="0"/>
        </w:numPr>
        <w:ind w:left="648" w:hanging="288"/>
        <w:rPr>
          <w:rStyle w:val="ATAEmphasis"/>
          <w:b w:val="0"/>
        </w:rPr>
      </w:pPr>
    </w:p>
    <w:p w14:paraId="2D4878C5" w14:textId="77777777" w:rsidR="00564A84" w:rsidRDefault="00564A84" w:rsidP="00564A84">
      <w:pPr>
        <w:pStyle w:val="ATABodyBulletLevel02"/>
        <w:numPr>
          <w:ilvl w:val="0"/>
          <w:numId w:val="0"/>
        </w:numPr>
        <w:ind w:left="648" w:hanging="288"/>
        <w:rPr>
          <w:rStyle w:val="ATAEmphasis"/>
          <w:b w:val="0"/>
        </w:rPr>
      </w:pPr>
    </w:p>
    <w:p w14:paraId="4A893C24" w14:textId="4E5032CD" w:rsidR="00564A84" w:rsidRPr="00564A84" w:rsidRDefault="00564A84" w:rsidP="007C3073">
      <w:pPr>
        <w:pStyle w:val="ATABodyBulletLevel02"/>
        <w:numPr>
          <w:ilvl w:val="0"/>
          <w:numId w:val="40"/>
        </w:numPr>
      </w:pPr>
      <w:r>
        <w:lastRenderedPageBreak/>
        <w:t xml:space="preserve">Expliquez chacune des mesures qu’il vous semblerait judicieux de prendre lors de votre arrivée sur ce type de lieux.   </w:t>
      </w:r>
    </w:p>
    <w:sectPr w:rsidR="00564A84" w:rsidRPr="00564A84" w:rsidSect="00D17B49">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49187" w14:textId="77777777" w:rsidR="00FE4AFB" w:rsidRDefault="00FE4AFB" w:rsidP="00C82114">
      <w:r>
        <w:separator/>
      </w:r>
    </w:p>
  </w:endnote>
  <w:endnote w:type="continuationSeparator" w:id="0">
    <w:p w14:paraId="265034AB" w14:textId="77777777" w:rsidR="00FE4AFB" w:rsidRDefault="00FE4AFB"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904634" w:rsidRPr="007C1E89" w14:paraId="60874B8B" w14:textId="77777777" w:rsidTr="00F16863">
      <w:tc>
        <w:tcPr>
          <w:tcW w:w="8100" w:type="dxa"/>
          <w:shd w:val="clear" w:color="auto" w:fill="auto"/>
        </w:tcPr>
        <w:p w14:paraId="6E48BC15" w14:textId="6EE53766" w:rsidR="00904634" w:rsidRPr="009B2068" w:rsidRDefault="00BC23AC" w:rsidP="004E3069">
          <w:pPr>
            <w:pStyle w:val="ATAFooter"/>
            <w:rPr>
              <w:rStyle w:val="ATAFooterChar"/>
              <w:rFonts w:eastAsia="Arial Unicode MS"/>
              <w:color w:val="000000" w:themeColor="text1"/>
              <w:lang w:val="en-US"/>
            </w:rPr>
          </w:pPr>
          <w:r w:rsidRPr="009B2068">
            <w:rPr>
              <w:color w:val="000000" w:themeColor="text1"/>
              <w:lang w:val="en-US"/>
            </w:rPr>
            <w:t xml:space="preserve">Interdicting Terrorist Activities </w:t>
          </w:r>
          <w:r w:rsidRPr="009B2068">
            <w:rPr>
              <w:rStyle w:val="PlaceholderText"/>
              <w:color w:val="000000" w:themeColor="text1"/>
              <w:lang w:val="en-US"/>
            </w:rPr>
            <w:t>(ITA) v5.00</w:t>
          </w:r>
        </w:p>
      </w:tc>
      <w:tc>
        <w:tcPr>
          <w:tcW w:w="1260" w:type="dxa"/>
          <w:shd w:val="clear" w:color="auto" w:fill="auto"/>
        </w:tcPr>
        <w:p w14:paraId="77645E6C" w14:textId="0FA134EC" w:rsidR="00904634" w:rsidRPr="00F16863" w:rsidRDefault="00904634" w:rsidP="004E3069">
          <w:pPr>
            <w:pStyle w:val="ATAFooter"/>
            <w:jc w:val="right"/>
            <w:rPr>
              <w:szCs w:val="18"/>
            </w:rPr>
          </w:pPr>
          <w:r>
            <w:rPr>
              <w:rStyle w:val="ATAFooterChar"/>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2E7ACC">
            <w:rPr>
              <w:rStyle w:val="ATAFooterChar"/>
              <w:rFonts w:eastAsia="Arial Unicode MS"/>
            </w:rPr>
            <w:t>1</w:t>
          </w:r>
          <w:r w:rsidRPr="00F16863">
            <w:rPr>
              <w:rStyle w:val="ATAFooterChar"/>
              <w:rFonts w:eastAsia="Arial Unicode MS"/>
            </w:rPr>
            <w:fldChar w:fldCharType="end"/>
          </w:r>
          <w:r w:rsidR="00C20CEC">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2E7ACC">
            <w:rPr>
              <w:rStyle w:val="ATAFooterChar"/>
              <w:rFonts w:eastAsia="Arial Unicode MS"/>
            </w:rPr>
            <w:t>2</w:t>
          </w:r>
          <w:r w:rsidRPr="00F16863">
            <w:rPr>
              <w:rStyle w:val="ATAFooterChar"/>
              <w:rFonts w:eastAsia="Arial Unicode MS"/>
            </w:rPr>
            <w:fldChar w:fldCharType="end"/>
          </w:r>
        </w:p>
      </w:tc>
    </w:tr>
  </w:tbl>
  <w:p w14:paraId="416A0C81" w14:textId="77777777" w:rsidR="00904634" w:rsidRPr="009B2068" w:rsidRDefault="00904634" w:rsidP="00423B24">
    <w:pPr>
      <w:tabs>
        <w:tab w:val="right" w:pos="8640"/>
      </w:tabs>
      <w:jc w:val="center"/>
      <w:rPr>
        <w:rFonts w:ascii="Arial" w:eastAsia="Arial Unicode MS" w:hAnsi="Arial" w:cs="Arial"/>
        <w:lang w:val="en-US"/>
      </w:rPr>
    </w:pPr>
    <w:r w:rsidRPr="009B2068">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9C203" w14:textId="77777777" w:rsidR="00FE4AFB" w:rsidRDefault="00FE4AFB" w:rsidP="00C82114">
      <w:r>
        <w:separator/>
      </w:r>
    </w:p>
  </w:footnote>
  <w:footnote w:type="continuationSeparator" w:id="0">
    <w:p w14:paraId="7FD83C7E" w14:textId="77777777" w:rsidR="00FE4AFB" w:rsidRDefault="00FE4AFB"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5040"/>
      <w:gridCol w:w="4320"/>
    </w:tblGrid>
    <w:tr w:rsidR="00904634" w:rsidRPr="00456B51" w14:paraId="1ED5B482" w14:textId="77777777" w:rsidTr="00F51725">
      <w:tc>
        <w:tcPr>
          <w:tcW w:w="5040" w:type="dxa"/>
          <w:shd w:val="clear" w:color="auto" w:fill="auto"/>
          <w:vAlign w:val="bottom"/>
        </w:tcPr>
        <w:p w14:paraId="72DEED34" w14:textId="640E2F1B" w:rsidR="00904634" w:rsidRPr="00456B51" w:rsidRDefault="002E7ACC" w:rsidP="004E3069">
          <w:pPr>
            <w:pStyle w:val="ATAHeader"/>
          </w:pPr>
          <w:r>
            <w:t xml:space="preserve">Module 9: </w:t>
          </w:r>
          <w:proofErr w:type="spellStart"/>
          <w:r>
            <w:t>Conducting</w:t>
          </w:r>
          <w:proofErr w:type="spellEnd"/>
          <w:r>
            <w:t xml:space="preserve"> a Crime </w:t>
          </w:r>
          <w:proofErr w:type="spellStart"/>
          <w:r>
            <w:t>Scene</w:t>
          </w:r>
          <w:proofErr w:type="spellEnd"/>
          <w:r>
            <w:t xml:space="preserve"> Investigation</w:t>
          </w:r>
        </w:p>
      </w:tc>
      <w:tc>
        <w:tcPr>
          <w:tcW w:w="4320" w:type="dxa"/>
          <w:shd w:val="clear" w:color="auto" w:fill="auto"/>
          <w:vAlign w:val="bottom"/>
        </w:tcPr>
        <w:p w14:paraId="6D3ED747" w14:textId="6108B3CB" w:rsidR="00904634" w:rsidRPr="00456B51" w:rsidRDefault="00904634" w:rsidP="004E3069">
          <w:pPr>
            <w:pStyle w:val="ATAHeader"/>
            <w:jc w:val="right"/>
          </w:pPr>
          <w:proofErr w:type="spellStart"/>
          <w:r>
            <w:t>Workbook</w:t>
          </w:r>
          <w:proofErr w:type="spellEnd"/>
          <w:r>
            <w:t xml:space="preserve"> 9.1: </w:t>
          </w:r>
          <w:proofErr w:type="spellStart"/>
          <w:r>
            <w:t>Bojinka</w:t>
          </w:r>
          <w:proofErr w:type="spellEnd"/>
          <w:r>
            <w:t xml:space="preserve"> Case </w:t>
          </w:r>
          <w:proofErr w:type="spellStart"/>
          <w:r>
            <w:t>Study</w:t>
          </w:r>
          <w:proofErr w:type="spellEnd"/>
        </w:p>
      </w:tc>
    </w:tr>
  </w:tbl>
  <w:p w14:paraId="077AA07E" w14:textId="77777777" w:rsidR="00904634" w:rsidRPr="00456B51" w:rsidRDefault="00904634" w:rsidP="00264A72">
    <w:pPr>
      <w:pStyle w:val="ATA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72E0"/>
    <w:multiLevelType w:val="hybridMultilevel"/>
    <w:tmpl w:val="BC2C5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E78A7"/>
    <w:multiLevelType w:val="hybridMultilevel"/>
    <w:tmpl w:val="DC4E5E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1A636FE1"/>
    <w:multiLevelType w:val="hybridMultilevel"/>
    <w:tmpl w:val="DA9291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B105AA"/>
    <w:multiLevelType w:val="hybridMultilevel"/>
    <w:tmpl w:val="0D06EF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C56ABE"/>
    <w:multiLevelType w:val="hybridMultilevel"/>
    <w:tmpl w:val="8B22F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145C8"/>
    <w:multiLevelType w:val="hybridMultilevel"/>
    <w:tmpl w:val="B576E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8D2AEA"/>
    <w:multiLevelType w:val="hybridMultilevel"/>
    <w:tmpl w:val="160AF128"/>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40F12683"/>
    <w:multiLevelType w:val="hybridMultilevel"/>
    <w:tmpl w:val="8D20762A"/>
    <w:lvl w:ilvl="0" w:tplc="9CD2AF60">
      <w:start w:val="1"/>
      <w:numFmt w:val="bullet"/>
      <w:pStyle w:val="ATABodyBulletLevel02"/>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7" w15:restartNumberingAfterBreak="0">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61E12"/>
    <w:multiLevelType w:val="hybridMultilevel"/>
    <w:tmpl w:val="80DE26B0"/>
    <w:lvl w:ilvl="0" w:tplc="DD70A4AA">
      <w:start w:val="1"/>
      <w:numFmt w:val="decimal"/>
      <w:pStyle w:val="ATANumLevel01BodySlide"/>
      <w:lvlText w:val="%1."/>
      <w:lvlJc w:val="left"/>
      <w:pPr>
        <w:ind w:left="389" w:hanging="360"/>
      </w:pPr>
    </w:lvl>
    <w:lvl w:ilvl="1" w:tplc="04090019">
      <w:start w:val="1"/>
      <w:numFmt w:val="lowerLetter"/>
      <w:lvlText w:val="%2."/>
      <w:lvlJc w:val="left"/>
      <w:pPr>
        <w:ind w:left="1109" w:hanging="360"/>
      </w:pPr>
    </w:lvl>
    <w:lvl w:ilvl="2" w:tplc="0409001B">
      <w:start w:val="1"/>
      <w:numFmt w:val="lowerRoman"/>
      <w:lvlText w:val="%3."/>
      <w:lvlJc w:val="right"/>
      <w:pPr>
        <w:ind w:left="1829" w:hanging="180"/>
      </w:pPr>
    </w:lvl>
    <w:lvl w:ilvl="3" w:tplc="0409000F">
      <w:start w:val="1"/>
      <w:numFmt w:val="decimal"/>
      <w:lvlText w:val="%4."/>
      <w:lvlJc w:val="left"/>
      <w:pPr>
        <w:ind w:left="2549" w:hanging="360"/>
      </w:pPr>
    </w:lvl>
    <w:lvl w:ilvl="4" w:tplc="04090019">
      <w:start w:val="1"/>
      <w:numFmt w:val="lowerLetter"/>
      <w:lvlText w:val="%5."/>
      <w:lvlJc w:val="left"/>
      <w:pPr>
        <w:ind w:left="3269" w:hanging="360"/>
      </w:pPr>
    </w:lvl>
    <w:lvl w:ilvl="5" w:tplc="0409001B">
      <w:start w:val="1"/>
      <w:numFmt w:val="lowerRoman"/>
      <w:lvlText w:val="%6."/>
      <w:lvlJc w:val="right"/>
      <w:pPr>
        <w:ind w:left="3989" w:hanging="180"/>
      </w:pPr>
    </w:lvl>
    <w:lvl w:ilvl="6" w:tplc="0409000F">
      <w:start w:val="1"/>
      <w:numFmt w:val="decimal"/>
      <w:lvlText w:val="%7."/>
      <w:lvlJc w:val="left"/>
      <w:pPr>
        <w:ind w:left="4709" w:hanging="360"/>
      </w:pPr>
    </w:lvl>
    <w:lvl w:ilvl="7" w:tplc="04090019">
      <w:start w:val="1"/>
      <w:numFmt w:val="lowerLetter"/>
      <w:lvlText w:val="%8."/>
      <w:lvlJc w:val="left"/>
      <w:pPr>
        <w:ind w:left="5429" w:hanging="360"/>
      </w:pPr>
    </w:lvl>
    <w:lvl w:ilvl="8" w:tplc="0409001B">
      <w:start w:val="1"/>
      <w:numFmt w:val="lowerRoman"/>
      <w:lvlText w:val="%9."/>
      <w:lvlJc w:val="right"/>
      <w:pPr>
        <w:ind w:left="6149" w:hanging="180"/>
      </w:pPr>
    </w:lvl>
  </w:abstractNum>
  <w:abstractNum w:abstractNumId="19" w15:restartNumberingAfterBreak="0">
    <w:nsid w:val="4F5C3685"/>
    <w:multiLevelType w:val="hybridMultilevel"/>
    <w:tmpl w:val="831EBD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956640"/>
    <w:multiLevelType w:val="hybridMultilevel"/>
    <w:tmpl w:val="D3947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B2C35"/>
    <w:multiLevelType w:val="hybridMultilevel"/>
    <w:tmpl w:val="69E2937A"/>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64624B04"/>
    <w:multiLevelType w:val="hybridMultilevel"/>
    <w:tmpl w:val="5E64BC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07B9F"/>
    <w:multiLevelType w:val="hybridMultilevel"/>
    <w:tmpl w:val="68F03042"/>
    <w:lvl w:ilvl="0" w:tplc="CEEEF9C8">
      <w:start w:val="1"/>
      <w:numFmt w:val="bullet"/>
      <w:pStyle w:val="ATABodyBulletLevel0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857179"/>
    <w:multiLevelType w:val="hybridMultilevel"/>
    <w:tmpl w:val="83082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7D72A6"/>
    <w:multiLevelType w:val="hybridMultilevel"/>
    <w:tmpl w:val="0924EB10"/>
    <w:lvl w:ilvl="0" w:tplc="A64E724A">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2874E8"/>
    <w:multiLevelType w:val="hybridMultilevel"/>
    <w:tmpl w:val="77F8EF4E"/>
    <w:lvl w:ilvl="0" w:tplc="3BA0BB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E95620"/>
    <w:multiLevelType w:val="hybridMultilevel"/>
    <w:tmpl w:val="C9905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042327"/>
    <w:multiLevelType w:val="hybridMultilevel"/>
    <w:tmpl w:val="88A2137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966994">
    <w:abstractNumId w:val="11"/>
  </w:num>
  <w:num w:numId="2" w16cid:durableId="2123258668">
    <w:abstractNumId w:val="16"/>
  </w:num>
  <w:num w:numId="3" w16cid:durableId="646983455">
    <w:abstractNumId w:val="22"/>
  </w:num>
  <w:num w:numId="4" w16cid:durableId="1597011358">
    <w:abstractNumId w:val="12"/>
  </w:num>
  <w:num w:numId="5" w16cid:durableId="2128618716">
    <w:abstractNumId w:val="6"/>
  </w:num>
  <w:num w:numId="6" w16cid:durableId="1790393636">
    <w:abstractNumId w:val="14"/>
  </w:num>
  <w:num w:numId="7" w16cid:durableId="281545225">
    <w:abstractNumId w:val="13"/>
  </w:num>
  <w:num w:numId="8" w16cid:durableId="78867666">
    <w:abstractNumId w:val="8"/>
  </w:num>
  <w:num w:numId="9" w16cid:durableId="563956609">
    <w:abstractNumId w:val="0"/>
  </w:num>
  <w:num w:numId="10" w16cid:durableId="2060745062">
    <w:abstractNumId w:val="21"/>
  </w:num>
  <w:num w:numId="11" w16cid:durableId="1142308388">
    <w:abstractNumId w:val="22"/>
  </w:num>
  <w:num w:numId="12" w16cid:durableId="1580362574">
    <w:abstractNumId w:val="22"/>
  </w:num>
  <w:num w:numId="13" w16cid:durableId="367072313">
    <w:abstractNumId w:val="16"/>
  </w:num>
  <w:num w:numId="14" w16cid:durableId="2056418167">
    <w:abstractNumId w:val="28"/>
  </w:num>
  <w:num w:numId="15" w16cid:durableId="682056469">
    <w:abstractNumId w:val="17"/>
  </w:num>
  <w:num w:numId="16" w16cid:durableId="136844440">
    <w:abstractNumId w:val="29"/>
  </w:num>
  <w:num w:numId="17" w16cid:durableId="1440878645">
    <w:abstractNumId w:val="29"/>
    <w:lvlOverride w:ilvl="0">
      <w:startOverride w:val="1"/>
    </w:lvlOverride>
  </w:num>
  <w:num w:numId="18" w16cid:durableId="530151986">
    <w:abstractNumId w:val="28"/>
  </w:num>
  <w:num w:numId="19" w16cid:durableId="1272588747">
    <w:abstractNumId w:val="4"/>
  </w:num>
  <w:num w:numId="20" w16cid:durableId="1060590255">
    <w:abstractNumId w:val="29"/>
  </w:num>
  <w:num w:numId="21" w16cid:durableId="339428908">
    <w:abstractNumId w:val="1"/>
  </w:num>
  <w:num w:numId="22" w16cid:durableId="2004307742">
    <w:abstractNumId w:val="20"/>
  </w:num>
  <w:num w:numId="23" w16cid:durableId="813329504">
    <w:abstractNumId w:val="26"/>
  </w:num>
  <w:num w:numId="24" w16cid:durableId="405997132">
    <w:abstractNumId w:val="27"/>
  </w:num>
  <w:num w:numId="25" w16cid:durableId="134705860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0717656">
    <w:abstractNumId w:val="9"/>
  </w:num>
  <w:num w:numId="27" w16cid:durableId="19962535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5238061">
    <w:abstractNumId w:val="18"/>
  </w:num>
  <w:num w:numId="29" w16cid:durableId="517089515">
    <w:abstractNumId w:val="18"/>
    <w:lvlOverride w:ilvl="0">
      <w:startOverride w:val="1"/>
    </w:lvlOverride>
  </w:num>
  <w:num w:numId="30" w16cid:durableId="393430760">
    <w:abstractNumId w:val="2"/>
  </w:num>
  <w:num w:numId="31" w16cid:durableId="1892032201">
    <w:abstractNumId w:val="23"/>
  </w:num>
  <w:num w:numId="32" w16cid:durableId="352338926">
    <w:abstractNumId w:val="19"/>
  </w:num>
  <w:num w:numId="33" w16cid:durableId="2075661921">
    <w:abstractNumId w:val="25"/>
  </w:num>
  <w:num w:numId="34" w16cid:durableId="1870757856">
    <w:abstractNumId w:val="10"/>
  </w:num>
  <w:num w:numId="35" w16cid:durableId="143670663">
    <w:abstractNumId w:val="32"/>
  </w:num>
  <w:num w:numId="36" w16cid:durableId="444622258">
    <w:abstractNumId w:val="24"/>
  </w:num>
  <w:num w:numId="37" w16cid:durableId="2057504130">
    <w:abstractNumId w:val="3"/>
  </w:num>
  <w:num w:numId="38" w16cid:durableId="1801724449">
    <w:abstractNumId w:val="31"/>
  </w:num>
  <w:num w:numId="39" w16cid:durableId="126625751">
    <w:abstractNumId w:val="15"/>
  </w:num>
  <w:num w:numId="40" w16cid:durableId="1558853733">
    <w:abstractNumId w:val="30"/>
  </w:num>
  <w:num w:numId="41" w16cid:durableId="765420353">
    <w:abstractNumId w:val="7"/>
  </w:num>
  <w:num w:numId="42" w16cid:durableId="190841693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863"/>
    <w:rsid w:val="00004548"/>
    <w:rsid w:val="00004ABB"/>
    <w:rsid w:val="000055CB"/>
    <w:rsid w:val="0000604B"/>
    <w:rsid w:val="00006D61"/>
    <w:rsid w:val="00010BEA"/>
    <w:rsid w:val="00011A4A"/>
    <w:rsid w:val="00013FAF"/>
    <w:rsid w:val="00015024"/>
    <w:rsid w:val="00021D76"/>
    <w:rsid w:val="000244DC"/>
    <w:rsid w:val="0003028C"/>
    <w:rsid w:val="000307C7"/>
    <w:rsid w:val="000313F9"/>
    <w:rsid w:val="00034294"/>
    <w:rsid w:val="000345A1"/>
    <w:rsid w:val="00035445"/>
    <w:rsid w:val="0003557D"/>
    <w:rsid w:val="000432D3"/>
    <w:rsid w:val="00043684"/>
    <w:rsid w:val="000447D1"/>
    <w:rsid w:val="00045482"/>
    <w:rsid w:val="00046D7E"/>
    <w:rsid w:val="00047930"/>
    <w:rsid w:val="00052034"/>
    <w:rsid w:val="00054910"/>
    <w:rsid w:val="00057F70"/>
    <w:rsid w:val="00061275"/>
    <w:rsid w:val="00061B87"/>
    <w:rsid w:val="00062190"/>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19A6"/>
    <w:rsid w:val="000A2455"/>
    <w:rsid w:val="000A29CA"/>
    <w:rsid w:val="000A3936"/>
    <w:rsid w:val="000A4E8A"/>
    <w:rsid w:val="000A66AD"/>
    <w:rsid w:val="000A78C9"/>
    <w:rsid w:val="000A7E4C"/>
    <w:rsid w:val="000B4F36"/>
    <w:rsid w:val="000C02D3"/>
    <w:rsid w:val="000C6B13"/>
    <w:rsid w:val="000C78A3"/>
    <w:rsid w:val="000D18CC"/>
    <w:rsid w:val="000D44FF"/>
    <w:rsid w:val="000D4AA5"/>
    <w:rsid w:val="000D4E8E"/>
    <w:rsid w:val="000D5E63"/>
    <w:rsid w:val="000D6923"/>
    <w:rsid w:val="000E053F"/>
    <w:rsid w:val="000E50CD"/>
    <w:rsid w:val="000F784C"/>
    <w:rsid w:val="001042E5"/>
    <w:rsid w:val="001063E0"/>
    <w:rsid w:val="0011397E"/>
    <w:rsid w:val="001142A3"/>
    <w:rsid w:val="00117566"/>
    <w:rsid w:val="001211DF"/>
    <w:rsid w:val="0012472D"/>
    <w:rsid w:val="00124ABF"/>
    <w:rsid w:val="00124F0D"/>
    <w:rsid w:val="001259FD"/>
    <w:rsid w:val="00126F20"/>
    <w:rsid w:val="00132CA1"/>
    <w:rsid w:val="00134898"/>
    <w:rsid w:val="00140812"/>
    <w:rsid w:val="00141280"/>
    <w:rsid w:val="00142254"/>
    <w:rsid w:val="00143EDD"/>
    <w:rsid w:val="001449E0"/>
    <w:rsid w:val="00145378"/>
    <w:rsid w:val="00146548"/>
    <w:rsid w:val="0014669F"/>
    <w:rsid w:val="001473D0"/>
    <w:rsid w:val="00151B4C"/>
    <w:rsid w:val="001520A9"/>
    <w:rsid w:val="001538CC"/>
    <w:rsid w:val="0015480C"/>
    <w:rsid w:val="00155C46"/>
    <w:rsid w:val="001577BB"/>
    <w:rsid w:val="00157B1E"/>
    <w:rsid w:val="001601EF"/>
    <w:rsid w:val="00163B76"/>
    <w:rsid w:val="0016636E"/>
    <w:rsid w:val="00166677"/>
    <w:rsid w:val="00172713"/>
    <w:rsid w:val="0017472B"/>
    <w:rsid w:val="0017688C"/>
    <w:rsid w:val="001779F0"/>
    <w:rsid w:val="00182D9D"/>
    <w:rsid w:val="0018406E"/>
    <w:rsid w:val="00184648"/>
    <w:rsid w:val="00185162"/>
    <w:rsid w:val="00185550"/>
    <w:rsid w:val="00185C31"/>
    <w:rsid w:val="001878C6"/>
    <w:rsid w:val="00191CE5"/>
    <w:rsid w:val="001926B5"/>
    <w:rsid w:val="00195070"/>
    <w:rsid w:val="00196BCB"/>
    <w:rsid w:val="00196FEF"/>
    <w:rsid w:val="001A1F8A"/>
    <w:rsid w:val="001A2DB4"/>
    <w:rsid w:val="001A64B2"/>
    <w:rsid w:val="001A7C08"/>
    <w:rsid w:val="001B036F"/>
    <w:rsid w:val="001B1071"/>
    <w:rsid w:val="001B1AE3"/>
    <w:rsid w:val="001B1B58"/>
    <w:rsid w:val="001B41EB"/>
    <w:rsid w:val="001B4361"/>
    <w:rsid w:val="001B489F"/>
    <w:rsid w:val="001B7389"/>
    <w:rsid w:val="001C333B"/>
    <w:rsid w:val="001C64EB"/>
    <w:rsid w:val="001C78CA"/>
    <w:rsid w:val="001C7FF0"/>
    <w:rsid w:val="001D2DC4"/>
    <w:rsid w:val="001D46E1"/>
    <w:rsid w:val="001E04D6"/>
    <w:rsid w:val="001E469C"/>
    <w:rsid w:val="001E4F4D"/>
    <w:rsid w:val="001F3EDA"/>
    <w:rsid w:val="001F5C04"/>
    <w:rsid w:val="001F6A3C"/>
    <w:rsid w:val="001F75B0"/>
    <w:rsid w:val="00202847"/>
    <w:rsid w:val="00203E1E"/>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580"/>
    <w:rsid w:val="002859E3"/>
    <w:rsid w:val="00285CC0"/>
    <w:rsid w:val="00291A04"/>
    <w:rsid w:val="0029575D"/>
    <w:rsid w:val="00296513"/>
    <w:rsid w:val="00296BBB"/>
    <w:rsid w:val="002A0962"/>
    <w:rsid w:val="002A1B61"/>
    <w:rsid w:val="002A2685"/>
    <w:rsid w:val="002A4028"/>
    <w:rsid w:val="002A7E7C"/>
    <w:rsid w:val="002B17F0"/>
    <w:rsid w:val="002B3A35"/>
    <w:rsid w:val="002B3D5A"/>
    <w:rsid w:val="002B4783"/>
    <w:rsid w:val="002B4DE1"/>
    <w:rsid w:val="002B4F53"/>
    <w:rsid w:val="002B7536"/>
    <w:rsid w:val="002C07D7"/>
    <w:rsid w:val="002C0833"/>
    <w:rsid w:val="002C3037"/>
    <w:rsid w:val="002D2049"/>
    <w:rsid w:val="002D22E1"/>
    <w:rsid w:val="002D23BF"/>
    <w:rsid w:val="002D514D"/>
    <w:rsid w:val="002D6981"/>
    <w:rsid w:val="002E304A"/>
    <w:rsid w:val="002E7ACC"/>
    <w:rsid w:val="002F20B3"/>
    <w:rsid w:val="002F23B3"/>
    <w:rsid w:val="002F700A"/>
    <w:rsid w:val="003017B9"/>
    <w:rsid w:val="00302ACC"/>
    <w:rsid w:val="00303B04"/>
    <w:rsid w:val="00311564"/>
    <w:rsid w:val="00311AB8"/>
    <w:rsid w:val="00312331"/>
    <w:rsid w:val="0031631B"/>
    <w:rsid w:val="00324284"/>
    <w:rsid w:val="00327D9F"/>
    <w:rsid w:val="0033389E"/>
    <w:rsid w:val="003346A0"/>
    <w:rsid w:val="00334CC0"/>
    <w:rsid w:val="0034112C"/>
    <w:rsid w:val="0034270A"/>
    <w:rsid w:val="0034539C"/>
    <w:rsid w:val="0034598A"/>
    <w:rsid w:val="003465C1"/>
    <w:rsid w:val="0035101F"/>
    <w:rsid w:val="00351359"/>
    <w:rsid w:val="003527AB"/>
    <w:rsid w:val="00356C98"/>
    <w:rsid w:val="00361988"/>
    <w:rsid w:val="0036353C"/>
    <w:rsid w:val="0036366F"/>
    <w:rsid w:val="00364C1E"/>
    <w:rsid w:val="0036653F"/>
    <w:rsid w:val="00366661"/>
    <w:rsid w:val="00371178"/>
    <w:rsid w:val="00371272"/>
    <w:rsid w:val="003733E6"/>
    <w:rsid w:val="00375CE7"/>
    <w:rsid w:val="003822F0"/>
    <w:rsid w:val="00384DB7"/>
    <w:rsid w:val="00385980"/>
    <w:rsid w:val="00385B8F"/>
    <w:rsid w:val="00390366"/>
    <w:rsid w:val="003A0135"/>
    <w:rsid w:val="003A46E2"/>
    <w:rsid w:val="003B2C3F"/>
    <w:rsid w:val="003B5891"/>
    <w:rsid w:val="003B7B4D"/>
    <w:rsid w:val="003C1E33"/>
    <w:rsid w:val="003C225C"/>
    <w:rsid w:val="003C2412"/>
    <w:rsid w:val="003C4674"/>
    <w:rsid w:val="003C474F"/>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10B19"/>
    <w:rsid w:val="00410DCE"/>
    <w:rsid w:val="00412655"/>
    <w:rsid w:val="00412E34"/>
    <w:rsid w:val="004141EA"/>
    <w:rsid w:val="004169BB"/>
    <w:rsid w:val="004179BA"/>
    <w:rsid w:val="00420678"/>
    <w:rsid w:val="00420FC6"/>
    <w:rsid w:val="00421B6D"/>
    <w:rsid w:val="004239F5"/>
    <w:rsid w:val="00423B24"/>
    <w:rsid w:val="0042684A"/>
    <w:rsid w:val="00426C1D"/>
    <w:rsid w:val="004276AD"/>
    <w:rsid w:val="00433828"/>
    <w:rsid w:val="004357F5"/>
    <w:rsid w:val="0044155E"/>
    <w:rsid w:val="00443DF9"/>
    <w:rsid w:val="0044446B"/>
    <w:rsid w:val="00445174"/>
    <w:rsid w:val="00445D73"/>
    <w:rsid w:val="00445E76"/>
    <w:rsid w:val="00445E9B"/>
    <w:rsid w:val="0045190F"/>
    <w:rsid w:val="0045386D"/>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964E7"/>
    <w:rsid w:val="004A2700"/>
    <w:rsid w:val="004A4DD1"/>
    <w:rsid w:val="004B21D1"/>
    <w:rsid w:val="004B271E"/>
    <w:rsid w:val="004B2CEB"/>
    <w:rsid w:val="004B338E"/>
    <w:rsid w:val="004B3AE0"/>
    <w:rsid w:val="004B5324"/>
    <w:rsid w:val="004B7AE3"/>
    <w:rsid w:val="004C3DF3"/>
    <w:rsid w:val="004C54B9"/>
    <w:rsid w:val="004D535A"/>
    <w:rsid w:val="004D703A"/>
    <w:rsid w:val="004D7CEB"/>
    <w:rsid w:val="004E2A85"/>
    <w:rsid w:val="004E3069"/>
    <w:rsid w:val="004E363F"/>
    <w:rsid w:val="004E3A7E"/>
    <w:rsid w:val="004E4C21"/>
    <w:rsid w:val="004E5479"/>
    <w:rsid w:val="004E5A21"/>
    <w:rsid w:val="004F30CC"/>
    <w:rsid w:val="004F5F0C"/>
    <w:rsid w:val="004F727F"/>
    <w:rsid w:val="005001B0"/>
    <w:rsid w:val="00500C6B"/>
    <w:rsid w:val="00503815"/>
    <w:rsid w:val="005120E9"/>
    <w:rsid w:val="00514B18"/>
    <w:rsid w:val="00521BC7"/>
    <w:rsid w:val="005259CD"/>
    <w:rsid w:val="00530BE7"/>
    <w:rsid w:val="00532B27"/>
    <w:rsid w:val="005335B1"/>
    <w:rsid w:val="00534537"/>
    <w:rsid w:val="00534D05"/>
    <w:rsid w:val="00535DBB"/>
    <w:rsid w:val="005464BE"/>
    <w:rsid w:val="00552238"/>
    <w:rsid w:val="005543FB"/>
    <w:rsid w:val="005572B7"/>
    <w:rsid w:val="005600EE"/>
    <w:rsid w:val="00560A97"/>
    <w:rsid w:val="005613A0"/>
    <w:rsid w:val="00562AF3"/>
    <w:rsid w:val="00564A84"/>
    <w:rsid w:val="00564B4D"/>
    <w:rsid w:val="00567D7F"/>
    <w:rsid w:val="005729A2"/>
    <w:rsid w:val="00574575"/>
    <w:rsid w:val="00584385"/>
    <w:rsid w:val="0058573F"/>
    <w:rsid w:val="00585D07"/>
    <w:rsid w:val="0058763F"/>
    <w:rsid w:val="005904E9"/>
    <w:rsid w:val="00591034"/>
    <w:rsid w:val="00592107"/>
    <w:rsid w:val="0059327E"/>
    <w:rsid w:val="00595179"/>
    <w:rsid w:val="005A2991"/>
    <w:rsid w:val="005A3490"/>
    <w:rsid w:val="005B1929"/>
    <w:rsid w:val="005B2623"/>
    <w:rsid w:val="005B4D6D"/>
    <w:rsid w:val="005B7661"/>
    <w:rsid w:val="005C0148"/>
    <w:rsid w:val="005C152A"/>
    <w:rsid w:val="005C1CF8"/>
    <w:rsid w:val="005C1E68"/>
    <w:rsid w:val="005C254A"/>
    <w:rsid w:val="005C294E"/>
    <w:rsid w:val="005C4420"/>
    <w:rsid w:val="005C699A"/>
    <w:rsid w:val="005D0124"/>
    <w:rsid w:val="005D4101"/>
    <w:rsid w:val="005D454B"/>
    <w:rsid w:val="005D4BF2"/>
    <w:rsid w:val="005D6CD1"/>
    <w:rsid w:val="005D7690"/>
    <w:rsid w:val="005F1695"/>
    <w:rsid w:val="005F1DF1"/>
    <w:rsid w:val="005F7C17"/>
    <w:rsid w:val="00603F3E"/>
    <w:rsid w:val="00605193"/>
    <w:rsid w:val="006053CF"/>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4BB5"/>
    <w:rsid w:val="006410BC"/>
    <w:rsid w:val="00644D00"/>
    <w:rsid w:val="00645AC1"/>
    <w:rsid w:val="006466AE"/>
    <w:rsid w:val="006525E2"/>
    <w:rsid w:val="00652B2D"/>
    <w:rsid w:val="0065448D"/>
    <w:rsid w:val="006608F3"/>
    <w:rsid w:val="0067097D"/>
    <w:rsid w:val="00674A53"/>
    <w:rsid w:val="006764E5"/>
    <w:rsid w:val="006767B4"/>
    <w:rsid w:val="00676E79"/>
    <w:rsid w:val="00681EF7"/>
    <w:rsid w:val="006827E9"/>
    <w:rsid w:val="00684B5C"/>
    <w:rsid w:val="00684C96"/>
    <w:rsid w:val="0068542B"/>
    <w:rsid w:val="00696706"/>
    <w:rsid w:val="0069709B"/>
    <w:rsid w:val="006A06BB"/>
    <w:rsid w:val="006A2C2C"/>
    <w:rsid w:val="006A2EE6"/>
    <w:rsid w:val="006A3552"/>
    <w:rsid w:val="006A497F"/>
    <w:rsid w:val="006A6D39"/>
    <w:rsid w:val="006A6F1D"/>
    <w:rsid w:val="006A7594"/>
    <w:rsid w:val="006B1A91"/>
    <w:rsid w:val="006B519C"/>
    <w:rsid w:val="006B61A6"/>
    <w:rsid w:val="006B635F"/>
    <w:rsid w:val="006B68E8"/>
    <w:rsid w:val="006B7E72"/>
    <w:rsid w:val="006C2B35"/>
    <w:rsid w:val="006C3982"/>
    <w:rsid w:val="006C4E60"/>
    <w:rsid w:val="006C6419"/>
    <w:rsid w:val="006C6B01"/>
    <w:rsid w:val="006D498E"/>
    <w:rsid w:val="006D643A"/>
    <w:rsid w:val="006E27AA"/>
    <w:rsid w:val="006E2B28"/>
    <w:rsid w:val="006E54D8"/>
    <w:rsid w:val="006E56DE"/>
    <w:rsid w:val="006E7BF3"/>
    <w:rsid w:val="006F01CF"/>
    <w:rsid w:val="006F2029"/>
    <w:rsid w:val="006F3280"/>
    <w:rsid w:val="006F44B8"/>
    <w:rsid w:val="00707C56"/>
    <w:rsid w:val="00710B1A"/>
    <w:rsid w:val="007119DA"/>
    <w:rsid w:val="00712CD1"/>
    <w:rsid w:val="00714CEE"/>
    <w:rsid w:val="00723FB3"/>
    <w:rsid w:val="007245BF"/>
    <w:rsid w:val="00725581"/>
    <w:rsid w:val="00727299"/>
    <w:rsid w:val="00727449"/>
    <w:rsid w:val="00727944"/>
    <w:rsid w:val="00732EF9"/>
    <w:rsid w:val="00734DBF"/>
    <w:rsid w:val="0073582A"/>
    <w:rsid w:val="00735AD1"/>
    <w:rsid w:val="00737862"/>
    <w:rsid w:val="00746E69"/>
    <w:rsid w:val="007503B2"/>
    <w:rsid w:val="007509EF"/>
    <w:rsid w:val="00753991"/>
    <w:rsid w:val="0075484B"/>
    <w:rsid w:val="00756788"/>
    <w:rsid w:val="00756A24"/>
    <w:rsid w:val="0076067C"/>
    <w:rsid w:val="00760A2E"/>
    <w:rsid w:val="00766FB7"/>
    <w:rsid w:val="0077146C"/>
    <w:rsid w:val="00775D9C"/>
    <w:rsid w:val="00776B60"/>
    <w:rsid w:val="00777CBB"/>
    <w:rsid w:val="0078089D"/>
    <w:rsid w:val="007813A9"/>
    <w:rsid w:val="00782330"/>
    <w:rsid w:val="00784608"/>
    <w:rsid w:val="007861A1"/>
    <w:rsid w:val="0079165A"/>
    <w:rsid w:val="0079504E"/>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1E89"/>
    <w:rsid w:val="007C24A7"/>
    <w:rsid w:val="007C3073"/>
    <w:rsid w:val="007C3DA2"/>
    <w:rsid w:val="007C49EC"/>
    <w:rsid w:val="007C6052"/>
    <w:rsid w:val="007C69BE"/>
    <w:rsid w:val="007C7F4E"/>
    <w:rsid w:val="007D0C38"/>
    <w:rsid w:val="007D17C8"/>
    <w:rsid w:val="007D7542"/>
    <w:rsid w:val="007E10AD"/>
    <w:rsid w:val="007E17CF"/>
    <w:rsid w:val="007F006D"/>
    <w:rsid w:val="007F0FAC"/>
    <w:rsid w:val="007F47FE"/>
    <w:rsid w:val="007F5503"/>
    <w:rsid w:val="007F7234"/>
    <w:rsid w:val="00801D86"/>
    <w:rsid w:val="00802ABE"/>
    <w:rsid w:val="008036F2"/>
    <w:rsid w:val="008041F7"/>
    <w:rsid w:val="0080542B"/>
    <w:rsid w:val="00805701"/>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4249C"/>
    <w:rsid w:val="0085163B"/>
    <w:rsid w:val="00851E1B"/>
    <w:rsid w:val="00853539"/>
    <w:rsid w:val="0085460A"/>
    <w:rsid w:val="008564F0"/>
    <w:rsid w:val="0086201E"/>
    <w:rsid w:val="008626FD"/>
    <w:rsid w:val="00862FC6"/>
    <w:rsid w:val="00863080"/>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300F"/>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3A9D"/>
    <w:rsid w:val="008D4CAB"/>
    <w:rsid w:val="008D515F"/>
    <w:rsid w:val="008D6E18"/>
    <w:rsid w:val="008E090F"/>
    <w:rsid w:val="008E1BA4"/>
    <w:rsid w:val="008E45AB"/>
    <w:rsid w:val="008E563A"/>
    <w:rsid w:val="008E608F"/>
    <w:rsid w:val="008E68D9"/>
    <w:rsid w:val="008F0312"/>
    <w:rsid w:val="008F1B1E"/>
    <w:rsid w:val="008F28A3"/>
    <w:rsid w:val="008F34BF"/>
    <w:rsid w:val="0090380F"/>
    <w:rsid w:val="00904634"/>
    <w:rsid w:val="00910FAB"/>
    <w:rsid w:val="009140B2"/>
    <w:rsid w:val="00917AA4"/>
    <w:rsid w:val="00920C1C"/>
    <w:rsid w:val="009263DF"/>
    <w:rsid w:val="0092682C"/>
    <w:rsid w:val="00932CD5"/>
    <w:rsid w:val="00934215"/>
    <w:rsid w:val="009370AB"/>
    <w:rsid w:val="00937909"/>
    <w:rsid w:val="00940F5E"/>
    <w:rsid w:val="009429C3"/>
    <w:rsid w:val="00944F6D"/>
    <w:rsid w:val="009455D9"/>
    <w:rsid w:val="00950AE0"/>
    <w:rsid w:val="0095259E"/>
    <w:rsid w:val="0095357C"/>
    <w:rsid w:val="009550E2"/>
    <w:rsid w:val="00955C05"/>
    <w:rsid w:val="00957E6A"/>
    <w:rsid w:val="0096012F"/>
    <w:rsid w:val="00962359"/>
    <w:rsid w:val="009647A4"/>
    <w:rsid w:val="00964897"/>
    <w:rsid w:val="00971E34"/>
    <w:rsid w:val="0097232D"/>
    <w:rsid w:val="00972493"/>
    <w:rsid w:val="00973986"/>
    <w:rsid w:val="00974569"/>
    <w:rsid w:val="009770C9"/>
    <w:rsid w:val="0098779B"/>
    <w:rsid w:val="009907CB"/>
    <w:rsid w:val="00991856"/>
    <w:rsid w:val="00992AA2"/>
    <w:rsid w:val="009932E7"/>
    <w:rsid w:val="009944E3"/>
    <w:rsid w:val="00994739"/>
    <w:rsid w:val="00997479"/>
    <w:rsid w:val="009A12FF"/>
    <w:rsid w:val="009A3BFB"/>
    <w:rsid w:val="009A6B23"/>
    <w:rsid w:val="009A7545"/>
    <w:rsid w:val="009B0A53"/>
    <w:rsid w:val="009B1E78"/>
    <w:rsid w:val="009B2068"/>
    <w:rsid w:val="009B704B"/>
    <w:rsid w:val="009B7A3B"/>
    <w:rsid w:val="009C2D4B"/>
    <w:rsid w:val="009C4974"/>
    <w:rsid w:val="009C4EAA"/>
    <w:rsid w:val="009D1395"/>
    <w:rsid w:val="009D1933"/>
    <w:rsid w:val="009D2449"/>
    <w:rsid w:val="009D41DB"/>
    <w:rsid w:val="009D58F6"/>
    <w:rsid w:val="009D640D"/>
    <w:rsid w:val="009D6498"/>
    <w:rsid w:val="009D66AE"/>
    <w:rsid w:val="009D70A4"/>
    <w:rsid w:val="009D7F81"/>
    <w:rsid w:val="009E0B0B"/>
    <w:rsid w:val="009E2548"/>
    <w:rsid w:val="009E74EF"/>
    <w:rsid w:val="009F030F"/>
    <w:rsid w:val="009F03E8"/>
    <w:rsid w:val="009F3154"/>
    <w:rsid w:val="009F6D1B"/>
    <w:rsid w:val="009F7DCB"/>
    <w:rsid w:val="00A00B55"/>
    <w:rsid w:val="00A0273C"/>
    <w:rsid w:val="00A04435"/>
    <w:rsid w:val="00A05286"/>
    <w:rsid w:val="00A05DFE"/>
    <w:rsid w:val="00A15065"/>
    <w:rsid w:val="00A16C4E"/>
    <w:rsid w:val="00A2790D"/>
    <w:rsid w:val="00A33709"/>
    <w:rsid w:val="00A36A2B"/>
    <w:rsid w:val="00A4149B"/>
    <w:rsid w:val="00A42BAF"/>
    <w:rsid w:val="00A465D6"/>
    <w:rsid w:val="00A52A42"/>
    <w:rsid w:val="00A53DD6"/>
    <w:rsid w:val="00A548A2"/>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A6610"/>
    <w:rsid w:val="00AB24FA"/>
    <w:rsid w:val="00AB2D94"/>
    <w:rsid w:val="00AB5D90"/>
    <w:rsid w:val="00AC20B1"/>
    <w:rsid w:val="00AD33B9"/>
    <w:rsid w:val="00AD4D46"/>
    <w:rsid w:val="00AD4EEC"/>
    <w:rsid w:val="00AE2655"/>
    <w:rsid w:val="00AE36B4"/>
    <w:rsid w:val="00AE7D14"/>
    <w:rsid w:val="00AF1D7A"/>
    <w:rsid w:val="00B030A0"/>
    <w:rsid w:val="00B04E6D"/>
    <w:rsid w:val="00B07BCE"/>
    <w:rsid w:val="00B10E8F"/>
    <w:rsid w:val="00B1135F"/>
    <w:rsid w:val="00B118A6"/>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52FF5"/>
    <w:rsid w:val="00B533FA"/>
    <w:rsid w:val="00B534EF"/>
    <w:rsid w:val="00B541A1"/>
    <w:rsid w:val="00B5675B"/>
    <w:rsid w:val="00B56B24"/>
    <w:rsid w:val="00B57221"/>
    <w:rsid w:val="00B57D4F"/>
    <w:rsid w:val="00B6047C"/>
    <w:rsid w:val="00B63E7C"/>
    <w:rsid w:val="00B7034A"/>
    <w:rsid w:val="00B706ED"/>
    <w:rsid w:val="00B71534"/>
    <w:rsid w:val="00B71BD3"/>
    <w:rsid w:val="00B72F98"/>
    <w:rsid w:val="00B73CF0"/>
    <w:rsid w:val="00B75F57"/>
    <w:rsid w:val="00B76A40"/>
    <w:rsid w:val="00B800DC"/>
    <w:rsid w:val="00B8049E"/>
    <w:rsid w:val="00B82FBF"/>
    <w:rsid w:val="00B839E7"/>
    <w:rsid w:val="00B84555"/>
    <w:rsid w:val="00B86CE9"/>
    <w:rsid w:val="00B9676C"/>
    <w:rsid w:val="00BA2EA6"/>
    <w:rsid w:val="00BA31E4"/>
    <w:rsid w:val="00BA40AF"/>
    <w:rsid w:val="00BA4668"/>
    <w:rsid w:val="00BB1B36"/>
    <w:rsid w:val="00BB2479"/>
    <w:rsid w:val="00BB262E"/>
    <w:rsid w:val="00BB29EB"/>
    <w:rsid w:val="00BB4239"/>
    <w:rsid w:val="00BB4DC6"/>
    <w:rsid w:val="00BB7231"/>
    <w:rsid w:val="00BC0192"/>
    <w:rsid w:val="00BC120E"/>
    <w:rsid w:val="00BC1363"/>
    <w:rsid w:val="00BC1566"/>
    <w:rsid w:val="00BC23AC"/>
    <w:rsid w:val="00BC3FB3"/>
    <w:rsid w:val="00BC5A4B"/>
    <w:rsid w:val="00BC78EB"/>
    <w:rsid w:val="00BD5C6D"/>
    <w:rsid w:val="00BE468C"/>
    <w:rsid w:val="00BE58C5"/>
    <w:rsid w:val="00BE5D35"/>
    <w:rsid w:val="00BF27FE"/>
    <w:rsid w:val="00BF28DB"/>
    <w:rsid w:val="00BF4B60"/>
    <w:rsid w:val="00BF53FA"/>
    <w:rsid w:val="00BF5A79"/>
    <w:rsid w:val="00C04C75"/>
    <w:rsid w:val="00C050EB"/>
    <w:rsid w:val="00C052F7"/>
    <w:rsid w:val="00C056FF"/>
    <w:rsid w:val="00C066C6"/>
    <w:rsid w:val="00C129EB"/>
    <w:rsid w:val="00C147B4"/>
    <w:rsid w:val="00C161B9"/>
    <w:rsid w:val="00C16254"/>
    <w:rsid w:val="00C16905"/>
    <w:rsid w:val="00C16D31"/>
    <w:rsid w:val="00C20CEC"/>
    <w:rsid w:val="00C217E4"/>
    <w:rsid w:val="00C24DA7"/>
    <w:rsid w:val="00C2563D"/>
    <w:rsid w:val="00C340BA"/>
    <w:rsid w:val="00C34232"/>
    <w:rsid w:val="00C34A31"/>
    <w:rsid w:val="00C404DE"/>
    <w:rsid w:val="00C43112"/>
    <w:rsid w:val="00C4724E"/>
    <w:rsid w:val="00C472F0"/>
    <w:rsid w:val="00C47F55"/>
    <w:rsid w:val="00C47FB5"/>
    <w:rsid w:val="00C52250"/>
    <w:rsid w:val="00C5225A"/>
    <w:rsid w:val="00C5458D"/>
    <w:rsid w:val="00C67EA5"/>
    <w:rsid w:val="00C71ACF"/>
    <w:rsid w:val="00C72296"/>
    <w:rsid w:val="00C73950"/>
    <w:rsid w:val="00C73EC7"/>
    <w:rsid w:val="00C74CD4"/>
    <w:rsid w:val="00C74D8C"/>
    <w:rsid w:val="00C815A7"/>
    <w:rsid w:val="00C82114"/>
    <w:rsid w:val="00C8304D"/>
    <w:rsid w:val="00C83461"/>
    <w:rsid w:val="00C84871"/>
    <w:rsid w:val="00C87F0D"/>
    <w:rsid w:val="00C90140"/>
    <w:rsid w:val="00C902A7"/>
    <w:rsid w:val="00C9220C"/>
    <w:rsid w:val="00C965BC"/>
    <w:rsid w:val="00C97487"/>
    <w:rsid w:val="00CA0BB4"/>
    <w:rsid w:val="00CA1361"/>
    <w:rsid w:val="00CA300F"/>
    <w:rsid w:val="00CA588E"/>
    <w:rsid w:val="00CB01A8"/>
    <w:rsid w:val="00CB1F8E"/>
    <w:rsid w:val="00CB2CEF"/>
    <w:rsid w:val="00CB2F30"/>
    <w:rsid w:val="00CC457F"/>
    <w:rsid w:val="00CC56F1"/>
    <w:rsid w:val="00CC61FD"/>
    <w:rsid w:val="00CC71B0"/>
    <w:rsid w:val="00CE1246"/>
    <w:rsid w:val="00CE2A9E"/>
    <w:rsid w:val="00CE2BDD"/>
    <w:rsid w:val="00CE54B2"/>
    <w:rsid w:val="00CE5AF9"/>
    <w:rsid w:val="00CE7080"/>
    <w:rsid w:val="00CE775C"/>
    <w:rsid w:val="00CE7F03"/>
    <w:rsid w:val="00CF1702"/>
    <w:rsid w:val="00CF1763"/>
    <w:rsid w:val="00CF3FFB"/>
    <w:rsid w:val="00CF5D5E"/>
    <w:rsid w:val="00D0126D"/>
    <w:rsid w:val="00D01367"/>
    <w:rsid w:val="00D02518"/>
    <w:rsid w:val="00D03188"/>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50733"/>
    <w:rsid w:val="00D52F2C"/>
    <w:rsid w:val="00D5342D"/>
    <w:rsid w:val="00D538D9"/>
    <w:rsid w:val="00D567D6"/>
    <w:rsid w:val="00D57920"/>
    <w:rsid w:val="00D6025F"/>
    <w:rsid w:val="00D611DA"/>
    <w:rsid w:val="00D61D1B"/>
    <w:rsid w:val="00D61D85"/>
    <w:rsid w:val="00D625F1"/>
    <w:rsid w:val="00D629B6"/>
    <w:rsid w:val="00D66015"/>
    <w:rsid w:val="00D727EE"/>
    <w:rsid w:val="00D73E4A"/>
    <w:rsid w:val="00D74E7B"/>
    <w:rsid w:val="00D758DE"/>
    <w:rsid w:val="00D77B92"/>
    <w:rsid w:val="00D80C06"/>
    <w:rsid w:val="00D80F0C"/>
    <w:rsid w:val="00D92839"/>
    <w:rsid w:val="00D96CA5"/>
    <w:rsid w:val="00D973DA"/>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89E"/>
    <w:rsid w:val="00DF2DB3"/>
    <w:rsid w:val="00DF3A45"/>
    <w:rsid w:val="00DF3D63"/>
    <w:rsid w:val="00DF58FF"/>
    <w:rsid w:val="00DF6DE3"/>
    <w:rsid w:val="00DF6F84"/>
    <w:rsid w:val="00DF7EBA"/>
    <w:rsid w:val="00E04C32"/>
    <w:rsid w:val="00E11938"/>
    <w:rsid w:val="00E123E5"/>
    <w:rsid w:val="00E15DF5"/>
    <w:rsid w:val="00E20F8E"/>
    <w:rsid w:val="00E21586"/>
    <w:rsid w:val="00E27DA9"/>
    <w:rsid w:val="00E303B7"/>
    <w:rsid w:val="00E3093C"/>
    <w:rsid w:val="00E318C1"/>
    <w:rsid w:val="00E32ABD"/>
    <w:rsid w:val="00E338A3"/>
    <w:rsid w:val="00E33E72"/>
    <w:rsid w:val="00E36917"/>
    <w:rsid w:val="00E43F36"/>
    <w:rsid w:val="00E46421"/>
    <w:rsid w:val="00E47303"/>
    <w:rsid w:val="00E4786D"/>
    <w:rsid w:val="00E47EC1"/>
    <w:rsid w:val="00E52603"/>
    <w:rsid w:val="00E52CD5"/>
    <w:rsid w:val="00E55243"/>
    <w:rsid w:val="00E565AC"/>
    <w:rsid w:val="00E56A85"/>
    <w:rsid w:val="00E56C04"/>
    <w:rsid w:val="00E57407"/>
    <w:rsid w:val="00E7088D"/>
    <w:rsid w:val="00E74D4C"/>
    <w:rsid w:val="00E763B4"/>
    <w:rsid w:val="00E80349"/>
    <w:rsid w:val="00E80DA0"/>
    <w:rsid w:val="00E815AD"/>
    <w:rsid w:val="00E831CE"/>
    <w:rsid w:val="00E846C2"/>
    <w:rsid w:val="00E85BA4"/>
    <w:rsid w:val="00E86AFC"/>
    <w:rsid w:val="00E879DD"/>
    <w:rsid w:val="00E91B8D"/>
    <w:rsid w:val="00E92F62"/>
    <w:rsid w:val="00E9494F"/>
    <w:rsid w:val="00E95577"/>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73BB"/>
    <w:rsid w:val="00F108B5"/>
    <w:rsid w:val="00F16863"/>
    <w:rsid w:val="00F16A5A"/>
    <w:rsid w:val="00F23F2F"/>
    <w:rsid w:val="00F30519"/>
    <w:rsid w:val="00F30745"/>
    <w:rsid w:val="00F3355E"/>
    <w:rsid w:val="00F36873"/>
    <w:rsid w:val="00F3729D"/>
    <w:rsid w:val="00F448D5"/>
    <w:rsid w:val="00F44B06"/>
    <w:rsid w:val="00F506EC"/>
    <w:rsid w:val="00F51725"/>
    <w:rsid w:val="00F5175B"/>
    <w:rsid w:val="00F57854"/>
    <w:rsid w:val="00F62202"/>
    <w:rsid w:val="00F62D76"/>
    <w:rsid w:val="00F634DE"/>
    <w:rsid w:val="00F6436B"/>
    <w:rsid w:val="00F653D5"/>
    <w:rsid w:val="00F657C8"/>
    <w:rsid w:val="00F70C6A"/>
    <w:rsid w:val="00F73215"/>
    <w:rsid w:val="00F7332D"/>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4E39"/>
    <w:rsid w:val="00FB66A5"/>
    <w:rsid w:val="00FB6846"/>
    <w:rsid w:val="00FC1C90"/>
    <w:rsid w:val="00FC284B"/>
    <w:rsid w:val="00FC3069"/>
    <w:rsid w:val="00FC60C9"/>
    <w:rsid w:val="00FC762A"/>
    <w:rsid w:val="00FC7CBB"/>
    <w:rsid w:val="00FD30B0"/>
    <w:rsid w:val="00FD44C5"/>
    <w:rsid w:val="00FD766A"/>
    <w:rsid w:val="00FE4AFB"/>
    <w:rsid w:val="00FE62D1"/>
    <w:rsid w:val="00FF02CA"/>
    <w:rsid w:val="00FF143F"/>
    <w:rsid w:val="00FF264A"/>
    <w:rsid w:val="00FF348F"/>
    <w:rsid w:val="00FF4056"/>
    <w:rsid w:val="00FF5411"/>
    <w:rsid w:val="00FF6793"/>
    <w:rsid w:val="01C105DA"/>
    <w:rsid w:val="08B587C6"/>
    <w:rsid w:val="162ADD65"/>
    <w:rsid w:val="1E35EF4A"/>
    <w:rsid w:val="1E79B749"/>
    <w:rsid w:val="4B5A1EB1"/>
    <w:rsid w:val="5C64056E"/>
    <w:rsid w:val="6856B309"/>
    <w:rsid w:val="6C4CC70F"/>
    <w:rsid w:val="748D28A3"/>
    <w:rsid w:val="7B5A6F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516AA569"/>
  <w15:docId w15:val="{615FC4DC-CC8C-43DD-8E29-9DDC6C15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34"/>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585D07"/>
    <w:rPr>
      <w:rFonts w:ascii="Helvetica" w:hAnsi="Helvetica"/>
      <w:b/>
      <w:color w:val="B79000" w:themeColor="accent2" w:themeShade="BF"/>
      <w:sz w:val="20"/>
    </w:rPr>
  </w:style>
  <w:style w:type="paragraph" w:customStyle="1" w:styleId="ATAFacNoteHeading">
    <w:name w:val="ATA Fac Note Heading"/>
    <w:next w:val="Normal"/>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BodyBulletLevel02">
    <w:name w:val="ATA Body Bullet Level 02"/>
    <w:basedOn w:val="Normal"/>
    <w:link w:val="ATABodyBulletLevel02Char"/>
    <w:rsid w:val="00264A72"/>
    <w:pPr>
      <w:numPr>
        <w:numId w:val="2"/>
      </w:numPr>
      <w:ind w:left="648" w:hanging="288"/>
    </w:pPr>
    <w:rPr>
      <w:rFonts w:ascii="Cambria" w:eastAsia="MS PGothic" w:hAnsi="Cambria"/>
      <w:bCs/>
      <w:color w:val="000000"/>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BodyBulletLevel02Char">
    <w:name w:val="ATA Body Bullet Level 02 Char"/>
    <w:link w:val="ATABodyBulletLevel02"/>
    <w:rsid w:val="00264A72"/>
    <w:rPr>
      <w:rFonts w:ascii="Cambria" w:eastAsia="MS PGothic" w:hAnsi="Cambria"/>
      <w:bCs/>
      <w:color w:val="000000"/>
      <w:sz w:val="24"/>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link w:val="ATAHeader"/>
    <w:rsid w:val="00456B51"/>
    <w:rPr>
      <w:rFonts w:ascii="Arial" w:hAnsi="Arial"/>
      <w:sz w:val="18"/>
      <w:szCs w:val="18"/>
    </w:rPr>
  </w:style>
  <w:style w:type="paragraph" w:customStyle="1" w:styleId="ATABodyBulletLevel01">
    <w:name w:val="ATA Body Bullet Level 01"/>
    <w:basedOn w:val="Normal"/>
    <w:next w:val="ATABody"/>
    <w:link w:val="ATABodyBulletLevel01Char"/>
    <w:rsid w:val="00264A72"/>
    <w:pPr>
      <w:numPr>
        <w:numId w:val="23"/>
      </w:numPr>
      <w:ind w:left="360" w:right="72" w:hanging="288"/>
    </w:pPr>
    <w:rPr>
      <w:rFonts w:ascii="Cambria" w:eastAsia="MS PGothic" w:hAnsi="Cambria"/>
      <w:bCs/>
      <w:color w:val="000000"/>
    </w:rPr>
  </w:style>
  <w:style w:type="character" w:customStyle="1" w:styleId="ATABodyBulletLevel01Char">
    <w:name w:val="ATA Body Bullet Level 01 Char"/>
    <w:basedOn w:val="ATABodyChar"/>
    <w:link w:val="ATABodyBulletLevel01"/>
    <w:rsid w:val="00264A72"/>
    <w:rPr>
      <w:rFonts w:ascii="Cambria" w:eastAsia="MS PGothic" w:hAnsi="Cambria"/>
      <w:bCs/>
      <w:color w:val="000000"/>
      <w:sz w:val="24"/>
      <w:szCs w:val="24"/>
    </w:rPr>
  </w:style>
  <w:style w:type="table" w:styleId="TableGrid">
    <w:name w:val="Table Grid"/>
    <w:basedOn w:val="TableNormal"/>
    <w:uiPriority w:val="59"/>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odyBulletLevel03">
    <w:name w:val="ATA Body Bullet Level 03"/>
    <w:basedOn w:val="ATABodyBulletLevel02"/>
    <w:rsid w:val="00626BA9"/>
    <w:pPr>
      <w:ind w:left="936"/>
    </w:pPr>
  </w:style>
  <w:style w:type="character" w:customStyle="1" w:styleId="ATANumLevel01BodySlideChar">
    <w:name w:val="ATA Num Level 01 Body/Slide Char"/>
    <w:basedOn w:val="DefaultParagraphFont"/>
    <w:link w:val="ATANumLevel01BodySlide"/>
    <w:uiPriority w:val="8"/>
    <w:locked/>
    <w:rsid w:val="0079165A"/>
    <w:rPr>
      <w:rFonts w:ascii="Cambria" w:hAnsi="Cambria"/>
      <w:color w:val="262626" w:themeColor="text1" w:themeTint="D9"/>
      <w:sz w:val="24"/>
    </w:rPr>
  </w:style>
  <w:style w:type="paragraph" w:customStyle="1" w:styleId="ATANumLevel01BodySlide">
    <w:name w:val="ATA Num Level 01 Body/Slide"/>
    <w:basedOn w:val="Normal"/>
    <w:link w:val="ATANumLevel01BodySlideChar"/>
    <w:uiPriority w:val="8"/>
    <w:rsid w:val="0079165A"/>
    <w:pPr>
      <w:numPr>
        <w:numId w:val="27"/>
      </w:numPr>
      <w:ind w:left="317" w:hanging="288"/>
      <w:contextualSpacing/>
    </w:pPr>
    <w:rPr>
      <w:rFonts w:ascii="Cambria" w:hAnsi="Cambria"/>
      <w:color w:val="262626" w:themeColor="text1" w:themeTint="D9"/>
      <w:szCs w:val="20"/>
    </w:rPr>
  </w:style>
  <w:style w:type="paragraph" w:customStyle="1" w:styleId="ATABulletLevel01BodySlide">
    <w:name w:val="ATA  Bullet Level 01 Body/Slide"/>
    <w:link w:val="ATABulletLevel01BodySlideChar"/>
    <w:uiPriority w:val="9"/>
    <w:qFormat/>
    <w:rsid w:val="004E3069"/>
    <w:pPr>
      <w:ind w:left="360" w:right="72" w:hanging="360"/>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9"/>
    <w:rsid w:val="004E3069"/>
    <w:rPr>
      <w:rFonts w:ascii="Cambria" w:eastAsia="MS PGothic" w:hAnsi="Cambria"/>
      <w:bCs/>
      <w:color w:val="262626" w:themeColor="text1" w:themeTint="D9"/>
      <w:sz w:val="24"/>
      <w:szCs w:val="24"/>
    </w:rPr>
  </w:style>
  <w:style w:type="paragraph" w:customStyle="1" w:styleId="ATABulletLevel02BodySlide">
    <w:name w:val="ATA  Bullet Level 02 Body/Slide"/>
    <w:link w:val="ATABulletLevel02BodySlideChar"/>
    <w:uiPriority w:val="10"/>
    <w:qFormat/>
    <w:rsid w:val="004E3069"/>
    <w:pPr>
      <w:ind w:left="720" w:right="72" w:hanging="360"/>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ATABulletLevel01BodySlideChar"/>
    <w:link w:val="ATABulletLevel02BodySlide"/>
    <w:uiPriority w:val="10"/>
    <w:rsid w:val="004E3069"/>
    <w:rPr>
      <w:rFonts w:ascii="Cambria" w:eastAsia="MS PGothic" w:hAnsi="Cambria"/>
      <w:bCs/>
      <w:color w:val="262626" w:themeColor="text1" w:themeTint="D9"/>
      <w:sz w:val="24"/>
      <w:szCs w:val="24"/>
    </w:rPr>
  </w:style>
  <w:style w:type="character" w:customStyle="1" w:styleId="ATAAnswers">
    <w:name w:val="ATA Answers"/>
    <w:uiPriority w:val="1"/>
    <w:qFormat/>
    <w:rsid w:val="004E3069"/>
    <w:rPr>
      <w:rFonts w:ascii="Cambria" w:eastAsia="Arial Unicode MS" w:hAnsi="Cambria"/>
      <w:i/>
      <w:color w:val="262626" w:themeColor="text1" w:themeTint="D9"/>
      <w:sz w:val="24"/>
    </w:rPr>
  </w:style>
  <w:style w:type="character" w:customStyle="1" w:styleId="ATAEmphasis">
    <w:name w:val="ATA Emphasis"/>
    <w:basedOn w:val="DefaultParagraphFont"/>
    <w:uiPriority w:val="1"/>
    <w:qFormat/>
    <w:rsid w:val="004E3069"/>
    <w:rPr>
      <w:rFonts w:ascii="Cambria" w:hAnsi="Cambria"/>
      <w:b/>
      <w:color w:val="262626" w:themeColor="text1" w:themeTint="D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8838">
      <w:bodyDiv w:val="1"/>
      <w:marLeft w:val="0"/>
      <w:marRight w:val="0"/>
      <w:marTop w:val="0"/>
      <w:marBottom w:val="0"/>
      <w:divBdr>
        <w:top w:val="none" w:sz="0" w:space="0" w:color="auto"/>
        <w:left w:val="none" w:sz="0" w:space="0" w:color="auto"/>
        <w:bottom w:val="none" w:sz="0" w:space="0" w:color="auto"/>
        <w:right w:val="none" w:sz="0" w:space="0" w:color="auto"/>
      </w:divBdr>
    </w:div>
    <w:div w:id="1027754205">
      <w:bodyDiv w:val="1"/>
      <w:marLeft w:val="0"/>
      <w:marRight w:val="0"/>
      <w:marTop w:val="0"/>
      <w:marBottom w:val="0"/>
      <w:divBdr>
        <w:top w:val="none" w:sz="0" w:space="0" w:color="auto"/>
        <w:left w:val="none" w:sz="0" w:space="0" w:color="auto"/>
        <w:bottom w:val="none" w:sz="0" w:space="0" w:color="auto"/>
        <w:right w:val="none" w:sz="0" w:space="0" w:color="auto"/>
      </w:divBdr>
    </w:div>
    <w:div w:id="1266888970">
      <w:bodyDiv w:val="1"/>
      <w:marLeft w:val="0"/>
      <w:marRight w:val="0"/>
      <w:marTop w:val="0"/>
      <w:marBottom w:val="0"/>
      <w:divBdr>
        <w:top w:val="none" w:sz="0" w:space="0" w:color="auto"/>
        <w:left w:val="none" w:sz="0" w:space="0" w:color="auto"/>
        <w:bottom w:val="none" w:sz="0" w:space="0" w:color="auto"/>
        <w:right w:val="none" w:sz="0" w:space="0" w:color="auto"/>
      </w:divBdr>
    </w:div>
    <w:div w:id="1362170066">
      <w:bodyDiv w:val="1"/>
      <w:marLeft w:val="0"/>
      <w:marRight w:val="0"/>
      <w:marTop w:val="0"/>
      <w:marBottom w:val="0"/>
      <w:divBdr>
        <w:top w:val="none" w:sz="0" w:space="0" w:color="auto"/>
        <w:left w:val="none" w:sz="0" w:space="0" w:color="auto"/>
        <w:bottom w:val="none" w:sz="0" w:space="0" w:color="auto"/>
        <w:right w:val="none" w:sz="0" w:space="0" w:color="auto"/>
      </w:divBdr>
    </w:div>
    <w:div w:id="1394697278">
      <w:bodyDiv w:val="1"/>
      <w:marLeft w:val="0"/>
      <w:marRight w:val="0"/>
      <w:marTop w:val="0"/>
      <w:marBottom w:val="0"/>
      <w:divBdr>
        <w:top w:val="none" w:sz="0" w:space="0" w:color="auto"/>
        <w:left w:val="none" w:sz="0" w:space="0" w:color="auto"/>
        <w:bottom w:val="none" w:sz="0" w:space="0" w:color="auto"/>
        <w:right w:val="none" w:sz="0" w:space="0" w:color="auto"/>
      </w:divBdr>
    </w:div>
    <w:div w:id="1728650507">
      <w:bodyDiv w:val="1"/>
      <w:marLeft w:val="0"/>
      <w:marRight w:val="0"/>
      <w:marTop w:val="0"/>
      <w:marBottom w:val="0"/>
      <w:divBdr>
        <w:top w:val="none" w:sz="0" w:space="0" w:color="auto"/>
        <w:left w:val="none" w:sz="0" w:space="0" w:color="auto"/>
        <w:bottom w:val="none" w:sz="0" w:space="0" w:color="auto"/>
        <w:right w:val="none" w:sz="0" w:space="0" w:color="auto"/>
      </w:divBdr>
    </w:div>
    <w:div w:id="1732314412">
      <w:bodyDiv w:val="1"/>
      <w:marLeft w:val="0"/>
      <w:marRight w:val="0"/>
      <w:marTop w:val="0"/>
      <w:marBottom w:val="0"/>
      <w:divBdr>
        <w:top w:val="none" w:sz="0" w:space="0" w:color="auto"/>
        <w:left w:val="none" w:sz="0" w:space="0" w:color="auto"/>
        <w:bottom w:val="none" w:sz="0" w:space="0" w:color="auto"/>
        <w:right w:val="none" w:sz="0" w:space="0" w:color="auto"/>
      </w:divBdr>
    </w:div>
    <w:div w:id="1789009296">
      <w:bodyDiv w:val="1"/>
      <w:marLeft w:val="0"/>
      <w:marRight w:val="0"/>
      <w:marTop w:val="0"/>
      <w:marBottom w:val="0"/>
      <w:divBdr>
        <w:top w:val="none" w:sz="0" w:space="0" w:color="auto"/>
        <w:left w:val="none" w:sz="0" w:space="0" w:color="auto"/>
        <w:bottom w:val="none" w:sz="0" w:space="0" w:color="auto"/>
        <w:right w:val="none" w:sz="0" w:space="0" w:color="auto"/>
      </w:divBdr>
    </w:div>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 w:id="2072844502">
      <w:bodyDiv w:val="1"/>
      <w:marLeft w:val="0"/>
      <w:marRight w:val="0"/>
      <w:marTop w:val="0"/>
      <w:marBottom w:val="0"/>
      <w:divBdr>
        <w:top w:val="none" w:sz="0" w:space="0" w:color="auto"/>
        <w:left w:val="none" w:sz="0" w:space="0" w:color="auto"/>
        <w:bottom w:val="none" w:sz="0" w:space="0" w:color="auto"/>
        <w:right w:val="none" w:sz="0" w:space="0" w:color="auto"/>
      </w:divBdr>
    </w:div>
    <w:div w:id="209728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r.wikipedia.org/wiki/Acide_nitrique" TargetMode="External"/><Relationship Id="rId18" Type="http://schemas.openxmlformats.org/officeDocument/2006/relationships/hyperlink" Target="https://fr.wikipedia.org/wiki/Ammoniaque" TargetMode="External"/><Relationship Id="rId26" Type="http://schemas.openxmlformats.org/officeDocument/2006/relationships/hyperlink" Target="https://fr.wikipedia.org/wiki/Filtr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r.wikipedia.org/wiki/ANFO" TargetMode="External"/><Relationship Id="rId34" Type="http://schemas.openxmlformats.org/officeDocument/2006/relationships/hyperlink" Target="https://fr.wikipedia.org/wiki/Laitonhttp://en.wikipedia.org/wiki/Brass" TargetMode="External"/><Relationship Id="rId7" Type="http://schemas.openxmlformats.org/officeDocument/2006/relationships/webSettings" Target="webSettings.xml"/><Relationship Id="rId12" Type="http://schemas.openxmlformats.org/officeDocument/2006/relationships/hyperlink" Target="https://fr.wikipedia.org/wiki/Acide_picrique" TargetMode="External"/><Relationship Id="rId17" Type="http://schemas.openxmlformats.org/officeDocument/2006/relationships/hyperlink" Target="http://en.wikipedia.org/w/index.php?title=Nitrobenzoyl&amp;action=edit" TargetMode="External"/><Relationship Id="rId25" Type="http://schemas.openxmlformats.org/officeDocument/2006/relationships/hyperlink" Target="https://fr.wikipedia.org/wiki/M%C3%A8che_(pyrotechnie)" TargetMode="External"/><Relationship Id="rId33" Type="http://schemas.openxmlformats.org/officeDocument/2006/relationships/hyperlink" Target="https://fr.wikipedia.org/wiki/Interrupteu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n.wikipedia.org/w/index.php?title=Sodium_trichlorate&amp;action=edit" TargetMode="External"/><Relationship Id="rId20" Type="http://schemas.openxmlformats.org/officeDocument/2006/relationships/hyperlink" Target="https://fr.wikipedia.org/wiki/M%C3%A9th%C3%A9namine" TargetMode="External"/><Relationship Id="rId29" Type="http://schemas.openxmlformats.org/officeDocument/2006/relationships/hyperlink" Target="https://fr.wikipedia.org/wiki/Mortier_et_pil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wikipedia.org/wiki/Acide_sulfurique" TargetMode="External"/><Relationship Id="rId24" Type="http://schemas.openxmlformats.org/officeDocument/2006/relationships/hyperlink" Target="https://fr.wikipedia.org/wiki/Entonnoir" TargetMode="External"/><Relationship Id="rId32" Type="http://schemas.openxmlformats.org/officeDocument/2006/relationships/hyperlink" Target="https://fr.wikipedia.org/wiki/Minuteur"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fr.wikipedia.org/wiki/Ac%C3%A9tone" TargetMode="External"/><Relationship Id="rId23" Type="http://schemas.openxmlformats.org/officeDocument/2006/relationships/hyperlink" Target="http://en.wikipedia.org/w/index.php?title=Cooking_kettle&amp;action=edit" TargetMode="External"/><Relationship Id="rId28" Type="http://schemas.openxmlformats.org/officeDocument/2006/relationships/hyperlink" Target="https://fr.wikipedia.org/wiki/B%C3%A9cher" TargetMode="External"/><Relationship Id="rId36"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yperlink" Target="https://fr.wikipedia.org/wiki/Nitrate_d%27argent" TargetMode="External"/><Relationship Id="rId31" Type="http://schemas.openxmlformats.org/officeDocument/2006/relationships/hyperlink" Target="http://en.wikipedia.org/w/index.php?title=Electronic_fusing_system&amp;action=ed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r.wikipedia.org/wiki/Glyc%C3%A9rol" TargetMode="External"/><Relationship Id="rId22" Type="http://schemas.openxmlformats.org/officeDocument/2006/relationships/hyperlink" Target="https://fr.wikipedia.org/wiki/%C3%89prouvette_gradu%C3%A9e" TargetMode="External"/><Relationship Id="rId27" Type="http://schemas.openxmlformats.org/officeDocument/2006/relationships/hyperlink" Target="https://fr.wikipedia.org/wiki/Fer" TargetMode="External"/><Relationship Id="rId30" Type="http://schemas.openxmlformats.org/officeDocument/2006/relationships/hyperlink" Target="https://fr.wikipedia.org/wiki/Mortier_et_pilon" TargetMode="External"/><Relationship Id="rId35" Type="http://schemas.openxmlformats.org/officeDocument/2006/relationships/hyperlink" Target="https://fr.wikipedia.org/wiki/%C3%89vi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Props1.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2.xml><?xml version="1.0" encoding="utf-8"?>
<ds:datastoreItem xmlns:ds="http://schemas.openxmlformats.org/officeDocument/2006/customXml" ds:itemID="{0DE7E03B-C4E5-48AD-9722-29198365924A}"/>
</file>

<file path=customXml/itemProps3.xml><?xml version="1.0" encoding="utf-8"?>
<ds:datastoreItem xmlns:ds="http://schemas.openxmlformats.org/officeDocument/2006/customXml" ds:itemID="{A2C3158C-CCD9-449A-A15F-F010769B8475}">
  <ds:schemaRefs>
    <ds:schemaRef ds:uri="http://schemas.microsoft.com/office/2006/metadata/properties"/>
    <ds:schemaRef ds:uri="0b39b100-34c8-42a1-9ad6-b6ff7a1420fd"/>
    <ds:schemaRef ds:uri="67c3a874-3d5f-4ad1-9848-430308a3599e"/>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Template>
  <TotalTime>2</TotalTime>
  <Pages>3</Pages>
  <Words>880</Words>
  <Characters>5016</Characters>
  <Application>Microsoft Office Word</Application>
  <DocSecurity>0</DocSecurity>
  <Lines>41</Lines>
  <Paragraphs>11</Paragraphs>
  <ScaleCrop>false</ScaleCrop>
  <Manager>ATA</Manager>
  <Company>Office of Antiterrorism Assistance</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9: Conducting a Crime Scene Investigation</dc:title>
  <dc:subject>Investigating Terrorist Incidents</dc:subject>
  <dc:creator>ATA</dc:creator>
  <cp:lastModifiedBy>Blackwell, Charita D</cp:lastModifiedBy>
  <cp:revision>19</cp:revision>
  <cp:lastPrinted>2012-04-27T18:10:00Z</cp:lastPrinted>
  <dcterms:created xsi:type="dcterms:W3CDTF">2020-09-14T18:00:00Z</dcterms:created>
  <dcterms:modified xsi:type="dcterms:W3CDTF">2023-03-24T23:04:00Z</dcterms:modified>
  <cp:category>Workbook 4.1: Bojinka Case Study</cp:category>
  <cp:contentStatus>v#.##</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2022-09-09T04:29:02Z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dfe6c03e-fc4a-40a8-abcb-a98536f91266</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2" name="DateDue">
    <vt:filetime>2023-03-29T04:00:00Z</vt:filetime>
  </property>
</Properties>
</file>