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4D6" w14:textId="058A9B35" w:rsidR="00EE7DFC" w:rsidRPr="00644D00" w:rsidRDefault="005536F5" w:rsidP="00E95493">
      <w:pPr>
        <w:pStyle w:val="ATAModuleTitle"/>
        <w:pBdr>
          <w:top w:val="single" w:sz="18" w:space="2" w:color="262626" w:themeColor="text1" w:themeTint="D9"/>
        </w:pBdr>
      </w:pPr>
      <w:r>
        <w:rPr>
          <w:noProof/>
        </w:rPr>
        <w:drawing>
          <wp:anchor distT="0" distB="0" distL="114300" distR="114300" simplePos="0" relativeHeight="251658240" behindDoc="0" locked="0" layoutInCell="1" allowOverlap="1" wp14:anchorId="0204712A" wp14:editId="73A352D7">
            <wp:simplePos x="0" y="0"/>
            <wp:positionH relativeFrom="column">
              <wp:posOffset>5681345</wp:posOffset>
            </wp:positionH>
            <wp:positionV relativeFrom="paragraph">
              <wp:posOffset>-4445</wp:posOffset>
            </wp:positionV>
            <wp:extent cx="272233" cy="27432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Guide pratique 7.3 : Exemples de rapports de surveillance</w:t>
      </w:r>
    </w:p>
    <w:p w14:paraId="54A1A9EE" w14:textId="10C1E9AC" w:rsidR="00260CA2" w:rsidRDefault="00116920" w:rsidP="00E92E01">
      <w:pPr>
        <w:pStyle w:val="ATAHeadingLevel2"/>
      </w:pPr>
      <w:r>
        <w:t>Rapports de surveillance</w:t>
      </w:r>
    </w:p>
    <w:p w14:paraId="78F84C89" w14:textId="04756382" w:rsidR="00116920" w:rsidRDefault="00116920" w:rsidP="00601228">
      <w:pPr>
        <w:pStyle w:val="ATABody"/>
        <w:keepNext/>
      </w:pPr>
      <w:r>
        <w:t xml:space="preserve">Les rapports doivent être aussi complets et détaillés que possible et préciser l'objectif de la surveillance. Voici les trois types de rapports de surveillance les plus courants : </w:t>
      </w:r>
    </w:p>
    <w:p w14:paraId="689D1835" w14:textId="4C9698BB" w:rsidR="00116920" w:rsidRDefault="00116920" w:rsidP="003B6499">
      <w:pPr>
        <w:pStyle w:val="ATABodyFacSlideBulletLevel01"/>
      </w:pPr>
      <w:r>
        <w:t>Les rapports généraux de surveillance</w:t>
      </w:r>
    </w:p>
    <w:p w14:paraId="5AD1516C" w14:textId="77777777" w:rsidR="00116920" w:rsidRDefault="00116920" w:rsidP="00116920">
      <w:pPr>
        <w:pStyle w:val="ATABodyFacSlideBulletLevel01"/>
      </w:pPr>
      <w:r>
        <w:t>Les rapports de repérage</w:t>
      </w:r>
    </w:p>
    <w:p w14:paraId="1A4629E5" w14:textId="2B2D8609" w:rsidR="00116920" w:rsidRPr="00116920" w:rsidRDefault="00116920" w:rsidP="00116920">
      <w:pPr>
        <w:pStyle w:val="ATABodyFacSlideBulletLevel01"/>
      </w:pPr>
      <w:r>
        <w:t>Les rapports d'observation préalable</w:t>
      </w:r>
    </w:p>
    <w:p w14:paraId="00E414E7" w14:textId="42A68ACE" w:rsidR="006A06BB" w:rsidRDefault="00116920" w:rsidP="00116920">
      <w:pPr>
        <w:pStyle w:val="ATAHeadingLevel1"/>
      </w:pPr>
      <w:r>
        <w:t>Les rapports généraux de surveillance</w:t>
      </w:r>
    </w:p>
    <w:p w14:paraId="0F57C29A" w14:textId="603C086F" w:rsidR="00116920" w:rsidRDefault="00116920" w:rsidP="00116920">
      <w:pPr>
        <w:pStyle w:val="ATABody"/>
      </w:pPr>
      <w:r>
        <w:t>Lorsque possible, photographier le sujet et ses complices ainsi que les commerces, résidences et véhicules dans lesquels ils entrent. L'équipe de surveillance dessinera des plans et prendra des notes tout au long de la période de surveillance pour améliorer la qualité des rapports. En fonction de la jurisprudence locale, il faudra peut-être conserver les notes originales prises pendant l'activité observée jusqu'à la clôture des procès et procédures d'appel. Il est important que tous les agents de surveillance connaissent le règlement de leur juridiction en ce qui concerne la conservation des notes originales.</w:t>
      </w:r>
    </w:p>
    <w:p w14:paraId="34D14487" w14:textId="77777777" w:rsidR="00116920" w:rsidRDefault="00116920" w:rsidP="00116920">
      <w:pPr>
        <w:pStyle w:val="ATABody"/>
      </w:pPr>
    </w:p>
    <w:p w14:paraId="5B3EBA8D" w14:textId="74A95795" w:rsidR="00116920" w:rsidRDefault="00116920" w:rsidP="00116920">
      <w:pPr>
        <w:pStyle w:val="ATABody"/>
      </w:pPr>
      <w:r>
        <w:t xml:space="preserve">Les exigences en matière de rapport varient en fonction du type de surveillance. Par exemple, les rapports concernant la surveillance d’un terroriste doivent être très détaillés et préciser la date, l’heure, les itinéraires empruntés, les lieux visités et l'identité de la cible ainsi que des photos et descriptions physiques des personnes entrant en contact avec le sujet. L'équipe de surveillance doit également noter tous les appareils et moyens de communication utilisés par le sujet (téléphone portable, assistant numérique personnel, tablette, cybercafés, etc.). Les rapports doivent fournir suffisamment d’informations détaillées pour permettre au centre de renseignement de l’URT de prendre des décisions éclairées et d'élaborer les tâches opérationnelles. </w:t>
      </w:r>
    </w:p>
    <w:p w14:paraId="10879887" w14:textId="77777777" w:rsidR="00116920" w:rsidRDefault="00116920" w:rsidP="00116920">
      <w:pPr>
        <w:pStyle w:val="ATABody"/>
      </w:pPr>
    </w:p>
    <w:p w14:paraId="3CF33CB3" w14:textId="77777777" w:rsidR="00116920" w:rsidRDefault="00116920" w:rsidP="00116920">
      <w:pPr>
        <w:pStyle w:val="ATABody"/>
      </w:pPr>
      <w:r>
        <w:t xml:space="preserve">Au terme de la période de surveillance, l'équipe de surveillance se réunit pour comparer les notes de chacun et remettre toutes leurs observations à l'agent chargé de rédiger le rapport général. Si l’un des agents a observé des faits spécifiques révélant des informations importantes, il pourra rédiger un rapport à part qui couvrira la période d'observation en question.  </w:t>
      </w:r>
    </w:p>
    <w:p w14:paraId="5A6C67B5" w14:textId="77777777" w:rsidR="00116920" w:rsidRDefault="00116920" w:rsidP="00116920">
      <w:pPr>
        <w:pStyle w:val="ATABody"/>
      </w:pPr>
    </w:p>
    <w:p w14:paraId="0BD36BF0" w14:textId="3BD9AA29" w:rsidR="00116920" w:rsidRDefault="00116920" w:rsidP="00116920">
      <w:pPr>
        <w:pStyle w:val="ATABody"/>
      </w:pPr>
      <w:r>
        <w:t>Comme indiqué précédemment, il est très important que tous les agent de l’URT connaissent leurs propres lois concernant la prise de notes et le compte-rendu des observations personnelles. Dans certains pays, il est d'usage que tous les agents participent à la rédaction d’un rapport de surveillance principal ou unique et que le nom de chacun des agents y contribuant soit répertorié. Dans d’autres pays, il est d'usage que chaque agent de surveillance rédige son propre rapport. Dans de nombreux pays, les agents peuvent uniquement consulter leurs propres rapports et notes pour se rafraîchir la mémoire avant de témoigner à un procès. Ils ne peuvent pas se concerter avec d'autres témoins ni consulter les rapports des autres agents pour rafraîchir leurs souvenirs. Il est donc capital que tous les agents de surveillance, qu’ils soient enquêteurs judiciaires ou agents de renseignement, connaissent les exigences de la loi locale à ce sujet.</w:t>
      </w:r>
    </w:p>
    <w:p w14:paraId="48E0A037" w14:textId="77777777" w:rsidR="00116920" w:rsidRDefault="00116920" w:rsidP="00116920">
      <w:pPr>
        <w:pStyle w:val="ATABody"/>
      </w:pPr>
    </w:p>
    <w:p w14:paraId="07E40234" w14:textId="1B0E225E" w:rsidR="00E92E01" w:rsidRDefault="00116920" w:rsidP="00116920">
      <w:pPr>
        <w:pStyle w:val="ATABody"/>
      </w:pPr>
      <w:r>
        <w:t>Les rapport de surveillance doivent être factuels et objectifs, et non pas spéculatifs ni subjectifs. Les informations qu’ils contiennent devraient identifier l’heure et le lieu de surveillance, les personnes ou autres éléments faisant l’objet de la surveillance, les raisons de la surveillance, et qui a vu quoi, où et quand. Tableau 1 : Le rapport général de surveillance présente le niveau d’informations typiquement documentées.</w:t>
      </w:r>
    </w:p>
    <w:p w14:paraId="72A9BE28" w14:textId="77777777" w:rsidR="00116920" w:rsidRDefault="00116920" w:rsidP="00116920">
      <w:pPr>
        <w:pStyle w:val="ATABody"/>
      </w:pPr>
    </w:p>
    <w:p w14:paraId="53DD5961" w14:textId="664033BB" w:rsidR="00116920" w:rsidRPr="00DC20BB" w:rsidRDefault="00116920" w:rsidP="00116920">
      <w:pPr>
        <w:pStyle w:val="Caption"/>
        <w:rPr>
          <w:color w:val="000000" w:themeColor="text1"/>
        </w:rPr>
      </w:pPr>
      <w:r>
        <w:rPr>
          <w:color w:val="000000" w:themeColor="text1"/>
        </w:rPr>
        <w:t>Tableau 1 : Rapport général de surveillance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6860"/>
      </w:tblGrid>
      <w:tr w:rsidR="00A116A6" w:rsidRPr="00EE7FE7" w14:paraId="5E414860" w14:textId="77777777" w:rsidTr="3BA21577">
        <w:tc>
          <w:tcPr>
            <w:tcW w:w="2490" w:type="dxa"/>
            <w:shd w:val="clear" w:color="auto" w:fill="BFBFBF" w:themeFill="background1" w:themeFillShade="BF"/>
          </w:tcPr>
          <w:p w14:paraId="6C48773B" w14:textId="77777777" w:rsidR="00A116A6" w:rsidRDefault="00A116A6" w:rsidP="00B83C58">
            <w:pPr>
              <w:pStyle w:val="PlainText"/>
              <w:keepNext/>
              <w:keepLines/>
              <w:spacing w:before="120" w:after="120"/>
              <w:rPr>
                <w:rFonts w:ascii="Cambria" w:hAnsi="Cambria"/>
                <w:b/>
                <w:sz w:val="24"/>
                <w:szCs w:val="24"/>
              </w:rPr>
            </w:pPr>
            <w:r>
              <w:rPr>
                <w:rFonts w:ascii="Cambria" w:hAnsi="Cambria"/>
                <w:b/>
                <w:sz w:val="24"/>
              </w:rPr>
              <w:t xml:space="preserve">Nom et numéro de dossier : </w:t>
            </w:r>
          </w:p>
          <w:p w14:paraId="20F5BA7A" w14:textId="331307D9" w:rsidR="00A116A6" w:rsidRPr="00116920" w:rsidRDefault="00A116A6" w:rsidP="00B83C58">
            <w:pPr>
              <w:pStyle w:val="PlainText"/>
              <w:keepNext/>
              <w:keepLines/>
              <w:spacing w:before="120" w:after="120"/>
              <w:rPr>
                <w:rFonts w:ascii="Cambria" w:hAnsi="Cambria"/>
                <w:b/>
                <w:color w:val="000000" w:themeColor="text1"/>
                <w:sz w:val="24"/>
                <w:szCs w:val="24"/>
              </w:rPr>
            </w:pPr>
            <w:r>
              <w:rPr>
                <w:rFonts w:ascii="Cambria" w:hAnsi="Cambria"/>
                <w:b/>
                <w:sz w:val="24"/>
              </w:rPr>
              <w:t xml:space="preserve">Carlos D. </w:t>
            </w:r>
            <w:proofErr w:type="spellStart"/>
            <w:r>
              <w:rPr>
                <w:rFonts w:ascii="Cambria" w:hAnsi="Cambria"/>
                <w:b/>
                <w:sz w:val="24"/>
              </w:rPr>
              <w:t>Jackal</w:t>
            </w:r>
            <w:proofErr w:type="spellEnd"/>
            <w:r>
              <w:rPr>
                <w:rFonts w:ascii="Cambria" w:hAnsi="Cambria"/>
                <w:b/>
                <w:sz w:val="24"/>
              </w:rPr>
              <w:t xml:space="preserve"> : TIU-09-0123 </w:t>
            </w:r>
          </w:p>
        </w:tc>
        <w:tc>
          <w:tcPr>
            <w:tcW w:w="6860" w:type="dxa"/>
          </w:tcPr>
          <w:p w14:paraId="1F4DBA3D" w14:textId="77777777" w:rsidR="00A116A6" w:rsidRPr="00A116A6" w:rsidRDefault="00A116A6" w:rsidP="00A116A6">
            <w:pPr>
              <w:pStyle w:val="ATABodyFacSlideBulletLevel01"/>
            </w:pPr>
            <w:r>
              <w:t>Noter le nom du dossier et toute autre donnée permettant l’identification, qui ne figurerait pas dans la section des références ci-dessous.</w:t>
            </w:r>
          </w:p>
          <w:p w14:paraId="0DFFACE5" w14:textId="03EE684B" w:rsidR="00A116A6" w:rsidRPr="00A116A6" w:rsidRDefault="00A116A6" w:rsidP="00A116A6">
            <w:pPr>
              <w:pStyle w:val="ATABodyFacSlideBulletLevel01"/>
            </w:pPr>
            <w:r>
              <w:t>Certains organismes utilisent le nom du suspect principal, d’autres attribuent un nom de code à tout. Exemple : Opération liberté.</w:t>
            </w:r>
          </w:p>
        </w:tc>
      </w:tr>
      <w:tr w:rsidR="00A116A6" w:rsidRPr="00EE7FE7" w14:paraId="2DB0CAF3" w14:textId="77777777" w:rsidTr="3BA21577">
        <w:tc>
          <w:tcPr>
            <w:tcW w:w="2490" w:type="dxa"/>
            <w:shd w:val="clear" w:color="auto" w:fill="BFBFBF" w:themeFill="background1" w:themeFillShade="BF"/>
          </w:tcPr>
          <w:p w14:paraId="0982810A" w14:textId="708B78BC"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Date et heure(s) : </w:t>
            </w:r>
          </w:p>
        </w:tc>
        <w:tc>
          <w:tcPr>
            <w:tcW w:w="6860" w:type="dxa"/>
          </w:tcPr>
          <w:p w14:paraId="6E9D2144" w14:textId="6C23A636" w:rsidR="00A116A6" w:rsidRPr="00A116A6" w:rsidRDefault="00A116A6" w:rsidP="00A116A6">
            <w:pPr>
              <w:pStyle w:val="ATABodyFacSlideBulletLevel01"/>
            </w:pPr>
            <w:r>
              <w:t>Ici, inscrire la date et l’heure de la surveillance. Veiller à préciser l’heure de début et l’heure de fin.</w:t>
            </w:r>
          </w:p>
        </w:tc>
      </w:tr>
      <w:tr w:rsidR="00A116A6" w:rsidRPr="00EE7FE7" w14:paraId="12914EBB" w14:textId="77777777" w:rsidTr="3BA21577">
        <w:tc>
          <w:tcPr>
            <w:tcW w:w="2490" w:type="dxa"/>
            <w:shd w:val="clear" w:color="auto" w:fill="BFBFBF" w:themeFill="background1" w:themeFillShade="BF"/>
          </w:tcPr>
          <w:p w14:paraId="726698B4" w14:textId="31A3C733"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Identifiant de tâche :</w:t>
            </w:r>
          </w:p>
        </w:tc>
        <w:tc>
          <w:tcPr>
            <w:tcW w:w="6860" w:type="dxa"/>
          </w:tcPr>
          <w:p w14:paraId="64FD15B8" w14:textId="2EAC62D3" w:rsidR="00A116A6" w:rsidRPr="00A116A6" w:rsidRDefault="00A116A6" w:rsidP="00A116A6">
            <w:pPr>
              <w:pStyle w:val="ATABodyFacSlideBulletLevel01"/>
            </w:pPr>
            <w:r>
              <w:t>Noter le numéro de document (ou l’identificateur) de la tâche pour laquelle cette surveillance a été initiée.</w:t>
            </w:r>
          </w:p>
        </w:tc>
      </w:tr>
      <w:tr w:rsidR="00A116A6" w:rsidRPr="00EE7FE7" w14:paraId="6CA700C6" w14:textId="77777777" w:rsidTr="3BA21577">
        <w:tc>
          <w:tcPr>
            <w:tcW w:w="2490" w:type="dxa"/>
            <w:shd w:val="clear" w:color="auto" w:fill="BFBFBF" w:themeFill="background1" w:themeFillShade="BF"/>
          </w:tcPr>
          <w:p w14:paraId="6B861CE5" w14:textId="731DAF97"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Documents de référence : </w:t>
            </w:r>
          </w:p>
        </w:tc>
        <w:tc>
          <w:tcPr>
            <w:tcW w:w="6860" w:type="dxa"/>
          </w:tcPr>
          <w:p w14:paraId="130F698A" w14:textId="26580036" w:rsidR="00A116A6" w:rsidRPr="00A116A6" w:rsidRDefault="00A116A6" w:rsidP="00A116A6">
            <w:pPr>
              <w:pStyle w:val="ATABodyFacSlideBulletLevel01"/>
            </w:pPr>
            <w:r>
              <w:t>Ici, mentionner tous les précédents rapports de surveillance ou les informations interceptées oralement, s’il y en a.</w:t>
            </w:r>
          </w:p>
        </w:tc>
      </w:tr>
      <w:tr w:rsidR="00A116A6" w:rsidRPr="00EE7FE7" w14:paraId="432DE5F4" w14:textId="77777777" w:rsidTr="3BA21577">
        <w:tc>
          <w:tcPr>
            <w:tcW w:w="2490" w:type="dxa"/>
            <w:shd w:val="clear" w:color="auto" w:fill="BFBFBF" w:themeFill="background1" w:themeFillShade="BF"/>
          </w:tcPr>
          <w:p w14:paraId="5DD5A40A" w14:textId="54E6194F"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Besoins : </w:t>
            </w:r>
          </w:p>
        </w:tc>
        <w:tc>
          <w:tcPr>
            <w:tcW w:w="6860" w:type="dxa"/>
          </w:tcPr>
          <w:p w14:paraId="6802F410" w14:textId="190CDD01" w:rsidR="00A116A6" w:rsidRPr="00A116A6" w:rsidRDefault="00A116A6" w:rsidP="00A116A6">
            <w:pPr>
              <w:pStyle w:val="ATABodyFacSlideBulletLevel01"/>
            </w:pPr>
            <w:r>
              <w:t>Ici, indiquer la raison et le type de surveillance ainsi que le degré de sensibilité.</w:t>
            </w:r>
          </w:p>
        </w:tc>
      </w:tr>
      <w:tr w:rsidR="00A116A6" w:rsidRPr="00EE7FE7" w14:paraId="63EE54E0" w14:textId="77777777" w:rsidTr="3BA21577">
        <w:tc>
          <w:tcPr>
            <w:tcW w:w="2490" w:type="dxa"/>
            <w:shd w:val="clear" w:color="auto" w:fill="BFBFBF" w:themeFill="background1" w:themeFillShade="BF"/>
          </w:tcPr>
          <w:p w14:paraId="64E43488" w14:textId="1A65C371"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Lieu(x) : </w:t>
            </w:r>
          </w:p>
        </w:tc>
        <w:tc>
          <w:tcPr>
            <w:tcW w:w="6860" w:type="dxa"/>
          </w:tcPr>
          <w:p w14:paraId="21C028EA" w14:textId="1D872A7C" w:rsidR="00A116A6" w:rsidRPr="00A116A6" w:rsidRDefault="00A116A6" w:rsidP="00A116A6">
            <w:pPr>
              <w:pStyle w:val="ATABodyFacSlideBulletLevel01"/>
            </w:pPr>
            <w:r>
              <w:t>Noter l’endroit où la surveillance a été menée.</w:t>
            </w:r>
          </w:p>
        </w:tc>
      </w:tr>
      <w:tr w:rsidR="00A116A6" w:rsidRPr="00EE7FE7" w14:paraId="06291954" w14:textId="77777777" w:rsidTr="3BA21577">
        <w:tc>
          <w:tcPr>
            <w:tcW w:w="2490" w:type="dxa"/>
            <w:shd w:val="clear" w:color="auto" w:fill="BFBFBF" w:themeFill="background1" w:themeFillShade="BF"/>
          </w:tcPr>
          <w:p w14:paraId="412CB0BB" w14:textId="4D07946D"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Conditions météorologiques : </w:t>
            </w:r>
          </w:p>
        </w:tc>
        <w:tc>
          <w:tcPr>
            <w:tcW w:w="6860" w:type="dxa"/>
          </w:tcPr>
          <w:p w14:paraId="6A84DD42" w14:textId="65759696" w:rsidR="00A116A6" w:rsidRPr="00A116A6" w:rsidRDefault="00A116A6" w:rsidP="00A116A6">
            <w:pPr>
              <w:pStyle w:val="ATABodyFacSlideBulletLevel01"/>
            </w:pPr>
            <w:r>
              <w:t>Ici, fournir une description générale de la météo au moment de la surveillance.</w:t>
            </w:r>
          </w:p>
        </w:tc>
      </w:tr>
      <w:tr w:rsidR="00A116A6" w:rsidRPr="00EE7FE7" w14:paraId="40114E62" w14:textId="77777777" w:rsidTr="3BA21577">
        <w:tc>
          <w:tcPr>
            <w:tcW w:w="2490" w:type="dxa"/>
            <w:shd w:val="clear" w:color="auto" w:fill="BFBFBF" w:themeFill="background1" w:themeFillShade="BF"/>
          </w:tcPr>
          <w:p w14:paraId="1B3207C5" w14:textId="36D5F34A"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Récapitulatif : </w:t>
            </w:r>
          </w:p>
        </w:tc>
        <w:tc>
          <w:tcPr>
            <w:tcW w:w="6860" w:type="dxa"/>
          </w:tcPr>
          <w:p w14:paraId="6960C277" w14:textId="6B1ED387" w:rsidR="00A116A6" w:rsidRPr="00A116A6" w:rsidRDefault="00A116A6" w:rsidP="00A116A6">
            <w:pPr>
              <w:pStyle w:val="ATABodyFacSlideBulletLevel01"/>
            </w:pPr>
            <w:r>
              <w:t>Ici, rédiger brièvement les faits importants, ou l'absence de faits importants, remarqués pendant la surveillance. Veiller à indiquer dans quelle mesure la mission a été accomplie.</w:t>
            </w:r>
          </w:p>
        </w:tc>
      </w:tr>
      <w:tr w:rsidR="00A116A6" w:rsidRPr="00EE7FE7" w14:paraId="08D8C3F8" w14:textId="77777777" w:rsidTr="3BA21577">
        <w:tc>
          <w:tcPr>
            <w:tcW w:w="2490" w:type="dxa"/>
            <w:shd w:val="clear" w:color="auto" w:fill="BFBFBF" w:themeFill="background1" w:themeFillShade="BF"/>
          </w:tcPr>
          <w:p w14:paraId="1AE31E02" w14:textId="48E3219E"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Membres de l'équipe de surveillance : </w:t>
            </w:r>
          </w:p>
        </w:tc>
        <w:tc>
          <w:tcPr>
            <w:tcW w:w="6860" w:type="dxa"/>
          </w:tcPr>
          <w:p w14:paraId="1602EA07" w14:textId="18A5D67C" w:rsidR="00A116A6" w:rsidRPr="00A116A6" w:rsidRDefault="00A116A6" w:rsidP="00A116A6">
            <w:pPr>
              <w:pStyle w:val="ATABodyFacSlideBulletLevel01"/>
            </w:pPr>
            <w:r>
              <w:t>Ici, noter tous les noms des personnes participant à la surveillance, notamment le nom du chef d'équipe et des membres, ainsi que les véhicules utilisés.</w:t>
            </w:r>
          </w:p>
        </w:tc>
      </w:tr>
      <w:tr w:rsidR="00A116A6" w:rsidRPr="00EE7FE7" w14:paraId="29927518" w14:textId="77777777" w:rsidTr="3BA21577">
        <w:tc>
          <w:tcPr>
            <w:tcW w:w="2490" w:type="dxa"/>
            <w:shd w:val="clear" w:color="auto" w:fill="BFBFBF" w:themeFill="background1" w:themeFillShade="BF"/>
          </w:tcPr>
          <w:p w14:paraId="55DC130B" w14:textId="4C8D8C08"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lastRenderedPageBreak/>
              <w:t xml:space="preserve">Chronologie : </w:t>
            </w:r>
          </w:p>
        </w:tc>
        <w:tc>
          <w:tcPr>
            <w:tcW w:w="6860" w:type="dxa"/>
          </w:tcPr>
          <w:p w14:paraId="2D221104" w14:textId="77777777" w:rsidR="00A116A6" w:rsidRPr="00A116A6" w:rsidRDefault="00A116A6" w:rsidP="00A116A6">
            <w:pPr>
              <w:pStyle w:val="ATABodyFacSlideBulletLevel01"/>
            </w:pPr>
            <w:r>
              <w:t>On notera ses observations dans l’ordre chronologique.</w:t>
            </w:r>
          </w:p>
          <w:p w14:paraId="0EF38240" w14:textId="77777777" w:rsidR="00A116A6" w:rsidRPr="00A116A6" w:rsidRDefault="00A116A6" w:rsidP="00A116A6">
            <w:pPr>
              <w:pStyle w:val="ATABodyFacSlideBulletLevel01"/>
            </w:pPr>
            <w:r>
              <w:t>Identifier chaque observation en précisant l’heure et le lieu dans lequel le fait s'est produit et l'identité de la personne qui l'a observé.</w:t>
            </w:r>
          </w:p>
          <w:p w14:paraId="2ED882C7" w14:textId="10A98712" w:rsidR="00A116A6" w:rsidRPr="00A116A6" w:rsidRDefault="00A116A6" w:rsidP="00A116A6">
            <w:pPr>
              <w:pStyle w:val="ATABodyFacSlideBulletLevel01"/>
              <w:numPr>
                <w:ilvl w:val="0"/>
                <w:numId w:val="0"/>
              </w:numPr>
              <w:ind w:left="288"/>
            </w:pPr>
          </w:p>
          <w:p w14:paraId="431DE89B" w14:textId="77777777" w:rsidR="00A116A6" w:rsidRPr="00A116A6" w:rsidRDefault="00A116A6" w:rsidP="00A116A6">
            <w:pPr>
              <w:pStyle w:val="ATABodyFacSlideBulletLevel01"/>
            </w:pPr>
            <w:r>
              <w:t xml:space="preserve">Exemples – </w:t>
            </w:r>
          </w:p>
          <w:p w14:paraId="505D3D30" w14:textId="1B9796BA" w:rsidR="00A116A6" w:rsidRDefault="003B6499" w:rsidP="00A116A6">
            <w:pPr>
              <w:pStyle w:val="ATABodyFacSlideBulletLevel01"/>
              <w:numPr>
                <w:ilvl w:val="0"/>
                <w:numId w:val="0"/>
              </w:numPr>
              <w:ind w:left="72"/>
            </w:pPr>
            <w:r>
              <w:t xml:space="preserve">9h32 : L'agent Black voit </w:t>
            </w:r>
            <w:proofErr w:type="spellStart"/>
            <w:r>
              <w:t>Jackal</w:t>
            </w:r>
            <w:proofErr w:type="spellEnd"/>
            <w:r>
              <w:t xml:space="preserve"> sortir du McDonald situé à l’intersection de la 54e rue et de Broadway. </w:t>
            </w:r>
            <w:proofErr w:type="spellStart"/>
            <w:r>
              <w:t>Jackal</w:t>
            </w:r>
            <w:proofErr w:type="spellEnd"/>
            <w:r>
              <w:t xml:space="preserve"> prend la direction est de la 54e rue d’un pas rapide. Arrivé à l’intersection de la 54e rue et de la 10e avenue, il fait demi-tour et revient très lentement vers Broadway. Les agents Black et White voient </w:t>
            </w:r>
            <w:proofErr w:type="spellStart"/>
            <w:r>
              <w:t>Jackal</w:t>
            </w:r>
            <w:proofErr w:type="spellEnd"/>
            <w:r>
              <w:t xml:space="preserve"> s'arrêter plusieurs fois pour regarder les boutiques du côté nord de la 54e.</w:t>
            </w:r>
          </w:p>
          <w:p w14:paraId="6D7153C1" w14:textId="24014DC1" w:rsidR="00A116A6" w:rsidRPr="00A116A6" w:rsidRDefault="00A116A6" w:rsidP="00A116A6">
            <w:pPr>
              <w:pStyle w:val="ATABodyFacSlideBulletLevel01"/>
              <w:numPr>
                <w:ilvl w:val="0"/>
                <w:numId w:val="0"/>
              </w:numPr>
              <w:ind w:left="72"/>
            </w:pPr>
            <w:r>
              <w:t xml:space="preserve"> </w:t>
            </w:r>
          </w:p>
          <w:p w14:paraId="76D3773E" w14:textId="649731FD" w:rsidR="00A116A6" w:rsidRPr="00A116A6" w:rsidRDefault="00A116A6" w:rsidP="00601228">
            <w:pPr>
              <w:pStyle w:val="ATABodyFacSlideBulletLevel01"/>
              <w:numPr>
                <w:ilvl w:val="0"/>
                <w:numId w:val="0"/>
              </w:numPr>
              <w:ind w:left="72"/>
            </w:pPr>
            <w:r>
              <w:t xml:space="preserve">Après avoir regardé de part et d’autre de la rue, il la traverse rapidement pour atteindre le côté sud de la 54e, puis il entre dans l'hôtel Savoy aux alentours de 9h55. L'agent White suit le sujet dans l'hôtel et voit celui-ci entrer dans le café de l'hôtel, où il s’assoit à côté d’un autre homme plus tard identifié comme étant Benny </w:t>
            </w:r>
            <w:proofErr w:type="spellStart"/>
            <w:r>
              <w:t>Bomhoff</w:t>
            </w:r>
            <w:proofErr w:type="spellEnd"/>
            <w:r>
              <w:t>.</w:t>
            </w:r>
          </w:p>
        </w:tc>
      </w:tr>
      <w:tr w:rsidR="00A116A6" w:rsidRPr="00EE7FE7" w14:paraId="50980C36" w14:textId="77777777" w:rsidTr="3BA21577">
        <w:tc>
          <w:tcPr>
            <w:tcW w:w="2490" w:type="dxa"/>
            <w:shd w:val="clear" w:color="auto" w:fill="BFBFBF" w:themeFill="background1" w:themeFillShade="BF"/>
          </w:tcPr>
          <w:p w14:paraId="20EA051D" w14:textId="6D41DC61"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Facteurs de sécurité : </w:t>
            </w:r>
          </w:p>
        </w:tc>
        <w:tc>
          <w:tcPr>
            <w:tcW w:w="6860" w:type="dxa"/>
          </w:tcPr>
          <w:p w14:paraId="3469A11B" w14:textId="77777777" w:rsidR="00A116A6" w:rsidRPr="00A116A6" w:rsidRDefault="00A116A6" w:rsidP="00A116A6">
            <w:pPr>
              <w:pStyle w:val="ATABodyFacSlideBulletLevel01"/>
            </w:pPr>
            <w:r>
              <w:t xml:space="preserve">Signaler tout élément qui aurait pu compromettre la sécurité d’un membre de l'équipe. </w:t>
            </w:r>
          </w:p>
          <w:p w14:paraId="4CD2DDE9" w14:textId="211CAF2D" w:rsidR="00A116A6" w:rsidRPr="00A116A6" w:rsidRDefault="00A116A6" w:rsidP="00A116A6">
            <w:pPr>
              <w:pStyle w:val="ATABodyFacSlideBulletLevel01"/>
            </w:pPr>
            <w:r>
              <w:t>Quelques exemples : le sujet s’est-il rendu compte de la présence de l'équipe (la source potentielle a-t-elle réalisé qu’on la surveille), toute personne suspecte ou curieuse, tout signe de contre-surveillance, la technique employée...</w:t>
            </w:r>
          </w:p>
        </w:tc>
      </w:tr>
      <w:tr w:rsidR="00A116A6" w:rsidRPr="00EE7FE7" w14:paraId="7B850F64" w14:textId="77777777" w:rsidTr="3BA21577">
        <w:tc>
          <w:tcPr>
            <w:tcW w:w="2490" w:type="dxa"/>
            <w:shd w:val="clear" w:color="auto" w:fill="BFBFBF" w:themeFill="background1" w:themeFillShade="BF"/>
          </w:tcPr>
          <w:p w14:paraId="68D10B93" w14:textId="12B06E67" w:rsidR="00A116A6" w:rsidRPr="00116920" w:rsidRDefault="00A116A6" w:rsidP="00B83C58">
            <w:pPr>
              <w:pStyle w:val="PlainText"/>
              <w:spacing w:before="120" w:after="120"/>
              <w:rPr>
                <w:rFonts w:ascii="Cambria" w:hAnsi="Cambria"/>
                <w:b/>
                <w:color w:val="000000" w:themeColor="text1"/>
                <w:sz w:val="24"/>
                <w:szCs w:val="24"/>
              </w:rPr>
            </w:pPr>
            <w:r>
              <w:rPr>
                <w:rFonts w:ascii="Cambria" w:hAnsi="Cambria"/>
                <w:b/>
                <w:sz w:val="24"/>
              </w:rPr>
              <w:t xml:space="preserve">Commentaires : </w:t>
            </w:r>
          </w:p>
        </w:tc>
        <w:tc>
          <w:tcPr>
            <w:tcW w:w="6860" w:type="dxa"/>
          </w:tcPr>
          <w:p w14:paraId="36B5E7A9" w14:textId="33E26E2D" w:rsidR="00A116A6" w:rsidRPr="00A116A6" w:rsidRDefault="00A116A6" w:rsidP="00A116A6">
            <w:pPr>
              <w:pStyle w:val="ATABodyFacSlideBulletLevel01"/>
            </w:pPr>
            <w:r>
              <w:t>Indiquer si le sujet avait l’air de savoir qu’on le surveillait et si ses agissements paraissaient normaux. Si l’on atteint une conclusion importante (par exemple : Il semblerait que le sujet se rende à une réunion clandestine), il faut indiquer l'élément précis sur lequel on base cette conclusion, même si on l’a déjà mentionné auparavant. Inclure des commentaires sur le rendement du matériel utilisé pendant la surveillance.</w:t>
            </w:r>
          </w:p>
        </w:tc>
      </w:tr>
      <w:tr w:rsidR="00A116A6" w:rsidRPr="00EE7FE7" w14:paraId="5CF794FB" w14:textId="77777777" w:rsidTr="3BA21577">
        <w:tc>
          <w:tcPr>
            <w:tcW w:w="2490" w:type="dxa"/>
            <w:shd w:val="clear" w:color="auto" w:fill="BFBFBF" w:themeFill="background1" w:themeFillShade="BF"/>
          </w:tcPr>
          <w:p w14:paraId="607D0A15" w14:textId="7769FC95" w:rsidR="00A116A6" w:rsidRPr="00116920" w:rsidRDefault="00A116A6" w:rsidP="00B83C58">
            <w:pPr>
              <w:pStyle w:val="PlainText"/>
              <w:spacing w:before="120" w:after="120"/>
              <w:rPr>
                <w:rFonts w:ascii="Cambria" w:hAnsi="Cambria"/>
                <w:b/>
                <w:sz w:val="24"/>
                <w:szCs w:val="24"/>
              </w:rPr>
            </w:pPr>
            <w:r>
              <w:rPr>
                <w:rFonts w:ascii="Cambria" w:hAnsi="Cambria"/>
                <w:b/>
                <w:sz w:val="24"/>
              </w:rPr>
              <w:t>Recommandations :</w:t>
            </w:r>
          </w:p>
        </w:tc>
        <w:tc>
          <w:tcPr>
            <w:tcW w:w="6860" w:type="dxa"/>
          </w:tcPr>
          <w:p w14:paraId="37F8C057" w14:textId="161C8553" w:rsidR="00A116A6" w:rsidRPr="00A116A6" w:rsidRDefault="003C6E2C" w:rsidP="00A116A6">
            <w:pPr>
              <w:pStyle w:val="ATABodyFacSlideBulletLevel01"/>
            </w:pPr>
            <w:r>
              <w:t>S’il y en a</w:t>
            </w:r>
            <w:r w:rsidR="00BE0C15">
              <w:t>, être spécifique.</w:t>
            </w:r>
          </w:p>
        </w:tc>
      </w:tr>
      <w:tr w:rsidR="00A116A6" w:rsidRPr="00EE7FE7" w14:paraId="3F098C9A" w14:textId="77777777" w:rsidTr="3BA21577">
        <w:tc>
          <w:tcPr>
            <w:tcW w:w="2490" w:type="dxa"/>
            <w:shd w:val="clear" w:color="auto" w:fill="BFBFBF" w:themeFill="background1" w:themeFillShade="BF"/>
          </w:tcPr>
          <w:p w14:paraId="312205B2" w14:textId="0C0A04E2" w:rsidR="00A116A6" w:rsidRPr="00116920" w:rsidRDefault="00A116A6" w:rsidP="00B83C58">
            <w:pPr>
              <w:pStyle w:val="PlainText"/>
              <w:spacing w:before="120" w:after="120"/>
              <w:rPr>
                <w:rFonts w:ascii="Cambria" w:hAnsi="Cambria"/>
                <w:b/>
                <w:sz w:val="24"/>
                <w:szCs w:val="24"/>
              </w:rPr>
            </w:pPr>
            <w:r>
              <w:rPr>
                <w:rFonts w:ascii="Cambria" w:hAnsi="Cambria"/>
                <w:b/>
                <w:sz w:val="24"/>
              </w:rPr>
              <w:t>Rédigé par :</w:t>
            </w:r>
          </w:p>
        </w:tc>
        <w:tc>
          <w:tcPr>
            <w:tcW w:w="6860" w:type="dxa"/>
          </w:tcPr>
          <w:p w14:paraId="01413E8E" w14:textId="16E38FB5" w:rsidR="00A116A6" w:rsidRPr="00A116A6" w:rsidRDefault="00BE0C15" w:rsidP="00BE0C15">
            <w:pPr>
              <w:pStyle w:val="ATABodyFacSlideBulletLevel01"/>
            </w:pPr>
            <w:r>
              <w:t>Nom de l'agent dressant le rapport.</w:t>
            </w:r>
          </w:p>
        </w:tc>
      </w:tr>
      <w:tr w:rsidR="00A116A6" w:rsidRPr="00EE7FE7" w14:paraId="02F05F70" w14:textId="77777777" w:rsidTr="3BA21577">
        <w:tc>
          <w:tcPr>
            <w:tcW w:w="2490" w:type="dxa"/>
            <w:shd w:val="clear" w:color="auto" w:fill="BFBFBF" w:themeFill="background1" w:themeFillShade="BF"/>
          </w:tcPr>
          <w:p w14:paraId="1C014C5B" w14:textId="380BDFF5" w:rsidR="00A116A6" w:rsidRPr="00116920" w:rsidRDefault="00A116A6" w:rsidP="00B83C58">
            <w:pPr>
              <w:pStyle w:val="PlainText"/>
              <w:spacing w:before="120" w:after="120"/>
              <w:rPr>
                <w:rFonts w:ascii="Cambria" w:hAnsi="Cambria"/>
                <w:b/>
                <w:sz w:val="24"/>
                <w:szCs w:val="24"/>
              </w:rPr>
            </w:pPr>
            <w:r>
              <w:rPr>
                <w:rFonts w:ascii="Cambria" w:hAnsi="Cambria"/>
                <w:b/>
                <w:sz w:val="24"/>
              </w:rPr>
              <w:t>Approuvé par :</w:t>
            </w:r>
          </w:p>
        </w:tc>
        <w:tc>
          <w:tcPr>
            <w:tcW w:w="6860" w:type="dxa"/>
          </w:tcPr>
          <w:p w14:paraId="78DAF4DB" w14:textId="330CD3DE" w:rsidR="00A116A6" w:rsidRPr="00A116A6" w:rsidRDefault="00BE0C15" w:rsidP="00A116A6">
            <w:pPr>
              <w:pStyle w:val="ATABodyFacSlideBulletLevel01"/>
            </w:pPr>
            <w:r>
              <w:t>Nom du responsable chargé de l’approbation.</w:t>
            </w:r>
          </w:p>
        </w:tc>
      </w:tr>
    </w:tbl>
    <w:p w14:paraId="52DBA9CA" w14:textId="77777777" w:rsidR="00116920" w:rsidRPr="004B6250" w:rsidRDefault="00116920" w:rsidP="00116920">
      <w:pPr>
        <w:pStyle w:val="ATABody"/>
      </w:pPr>
    </w:p>
    <w:p w14:paraId="35C806D6" w14:textId="7CB2ECD9" w:rsidR="00E92E01" w:rsidRDefault="00A116A6" w:rsidP="00A116A6">
      <w:pPr>
        <w:pStyle w:val="ATAHeadingLevel1"/>
      </w:pPr>
      <w:r>
        <w:t>Les rapports de repérage</w:t>
      </w:r>
    </w:p>
    <w:p w14:paraId="466124A7" w14:textId="2ABE3A73" w:rsidR="00BD2108" w:rsidRDefault="00BE0C15" w:rsidP="00BD2108">
      <w:pPr>
        <w:pStyle w:val="ATABodyFacSlideNumLevel01"/>
        <w:numPr>
          <w:ilvl w:val="0"/>
          <w:numId w:val="0"/>
        </w:numPr>
        <w:ind w:left="72"/>
      </w:pPr>
      <w:r>
        <w:t xml:space="preserve">Un rapport de repérage est un type de rapport de surveillance portant sur l’identification, l’observation, l'appréciation et l'évaluation d’une personne spécifique en vue d’établir son potentiel de recrutement en tant que source confidentielle. Le rapport de repérage fournit la description d’une source confidentielle. Il devrait se concentrer sur la personnalité, les </w:t>
      </w:r>
      <w:r>
        <w:lastRenderedPageBreak/>
        <w:t xml:space="preserve">comportements et les habitudes de la source. Ces informations permettront de mieux évaluer, développer et recruter la source potentielle. Lorsqu’une source confidentielle a été recrutée, continuer de la surveiller facilitera son évaluation, sa gestion ainsi que l’authentification des renseignements qu'elle fournira lors des débriefings. </w:t>
      </w:r>
    </w:p>
    <w:p w14:paraId="4F9317E1" w14:textId="0727796E" w:rsidR="00410523" w:rsidRDefault="00410523" w:rsidP="00BD2108">
      <w:pPr>
        <w:pStyle w:val="ATABodyFacSlideNumLevel01"/>
        <w:numPr>
          <w:ilvl w:val="0"/>
          <w:numId w:val="0"/>
        </w:numPr>
        <w:ind w:left="72"/>
      </w:pPr>
      <w:r>
        <w:t>Le tableau 2 : « Exemple de rapport de repérage » fournit un aperçu des catégories qui figurent typiquement dans un rapport de repérage.</w:t>
      </w:r>
    </w:p>
    <w:p w14:paraId="288A5FC2" w14:textId="77777777" w:rsidR="00BE762A" w:rsidRDefault="00BE762A" w:rsidP="00BD2108">
      <w:pPr>
        <w:pStyle w:val="ATABodyFacSlideNumLevel01"/>
        <w:numPr>
          <w:ilvl w:val="0"/>
          <w:numId w:val="0"/>
        </w:numPr>
        <w:ind w:left="72"/>
      </w:pPr>
    </w:p>
    <w:p w14:paraId="2E7CAF01" w14:textId="064525AD" w:rsidR="00410523" w:rsidRPr="00700382" w:rsidRDefault="00410523" w:rsidP="00410523">
      <w:pPr>
        <w:spacing w:after="60"/>
        <w:rPr>
          <w:rFonts w:ascii="Cambria" w:hAnsi="Cambria"/>
          <w:b/>
          <w:sz w:val="20"/>
        </w:rPr>
      </w:pPr>
      <w:r>
        <w:rPr>
          <w:rFonts w:ascii="Cambria" w:hAnsi="Cambria"/>
          <w:b/>
          <w:sz w:val="20"/>
        </w:rPr>
        <w:t>Tableau 2 : Exemple de rapport de repérage</w:t>
      </w:r>
    </w:p>
    <w:tbl>
      <w:tblPr>
        <w:tblStyle w:val="TableGrid"/>
        <w:tblW w:w="0" w:type="auto"/>
        <w:tblLook w:val="04A0" w:firstRow="1" w:lastRow="0" w:firstColumn="1" w:lastColumn="0" w:noHBand="0" w:noVBand="1"/>
      </w:tblPr>
      <w:tblGrid>
        <w:gridCol w:w="4703"/>
        <w:gridCol w:w="4647"/>
      </w:tblGrid>
      <w:tr w:rsidR="00410523" w:rsidRPr="00700382" w14:paraId="7B30C032" w14:textId="77777777" w:rsidTr="00F2672A">
        <w:trPr>
          <w:trHeight w:val="323"/>
          <w:tblHeader/>
        </w:trPr>
        <w:tc>
          <w:tcPr>
            <w:tcW w:w="9576" w:type="dxa"/>
            <w:gridSpan w:val="2"/>
            <w:shd w:val="clear" w:color="auto" w:fill="A6A6A6" w:themeFill="background1" w:themeFillShade="A6"/>
          </w:tcPr>
          <w:p w14:paraId="00529528" w14:textId="18D982E1" w:rsidR="00410523" w:rsidRPr="00700382" w:rsidRDefault="00410523" w:rsidP="00410523">
            <w:pPr>
              <w:pStyle w:val="ATABody"/>
              <w:spacing w:before="60" w:after="60"/>
              <w:rPr>
                <w:b/>
              </w:rPr>
            </w:pPr>
            <w:r>
              <w:rPr>
                <w:b/>
              </w:rPr>
              <w:t xml:space="preserve">Rapport de repérage </w:t>
            </w:r>
          </w:p>
        </w:tc>
      </w:tr>
      <w:tr w:rsidR="00084DBD" w:rsidRPr="00700382" w14:paraId="02A82F42" w14:textId="77777777" w:rsidTr="00F2672A">
        <w:trPr>
          <w:trHeight w:val="1440"/>
        </w:trPr>
        <w:tc>
          <w:tcPr>
            <w:tcW w:w="4788" w:type="dxa"/>
          </w:tcPr>
          <w:p w14:paraId="6E75A0BC" w14:textId="0929BA91" w:rsidR="00084DBD" w:rsidRPr="00700382" w:rsidRDefault="00084DBD" w:rsidP="00F2672A">
            <w:pPr>
              <w:pStyle w:val="ATABody"/>
              <w:rPr>
                <w:b/>
              </w:rPr>
            </w:pPr>
            <w:r>
              <w:rPr>
                <w:b/>
              </w:rPr>
              <w:t xml:space="preserve">Identificateur exclusif attribué : </w:t>
            </w:r>
          </w:p>
        </w:tc>
        <w:tc>
          <w:tcPr>
            <w:tcW w:w="4788" w:type="dxa"/>
          </w:tcPr>
          <w:p w14:paraId="31A42EE7" w14:textId="77777777" w:rsidR="00084DBD" w:rsidRPr="00700382" w:rsidRDefault="00084DBD" w:rsidP="00F2672A">
            <w:pPr>
              <w:rPr>
                <w:rFonts w:ascii="Cambria" w:hAnsi="Cambria"/>
              </w:rPr>
            </w:pPr>
          </w:p>
        </w:tc>
      </w:tr>
      <w:tr w:rsidR="00410523" w:rsidRPr="00700382" w14:paraId="2BF90EC9" w14:textId="77777777" w:rsidTr="00F2672A">
        <w:trPr>
          <w:trHeight w:val="1440"/>
        </w:trPr>
        <w:tc>
          <w:tcPr>
            <w:tcW w:w="4788" w:type="dxa"/>
          </w:tcPr>
          <w:p w14:paraId="184A45DD" w14:textId="77777777" w:rsidR="00410523" w:rsidRPr="00700382" w:rsidRDefault="00410523" w:rsidP="00F2672A">
            <w:pPr>
              <w:pStyle w:val="ATABody"/>
              <w:rPr>
                <w:b/>
              </w:rPr>
            </w:pPr>
            <w:r>
              <w:rPr>
                <w:b/>
              </w:rPr>
              <w:t>Nom de la source potentielle :</w:t>
            </w:r>
          </w:p>
        </w:tc>
        <w:tc>
          <w:tcPr>
            <w:tcW w:w="4788" w:type="dxa"/>
          </w:tcPr>
          <w:p w14:paraId="7466EF59" w14:textId="77777777" w:rsidR="00410523" w:rsidRPr="00700382" w:rsidRDefault="00410523" w:rsidP="00F2672A">
            <w:pPr>
              <w:rPr>
                <w:rFonts w:ascii="Cambria" w:hAnsi="Cambria"/>
              </w:rPr>
            </w:pPr>
          </w:p>
        </w:tc>
      </w:tr>
      <w:tr w:rsidR="00410523" w:rsidRPr="00700382" w14:paraId="458A0EAB" w14:textId="77777777" w:rsidTr="00F2672A">
        <w:trPr>
          <w:trHeight w:val="1440"/>
        </w:trPr>
        <w:tc>
          <w:tcPr>
            <w:tcW w:w="4788" w:type="dxa"/>
          </w:tcPr>
          <w:p w14:paraId="0CB90CC4" w14:textId="77777777" w:rsidR="00410523" w:rsidRPr="00700382" w:rsidRDefault="00410523" w:rsidP="00F2672A">
            <w:pPr>
              <w:pStyle w:val="ATABody"/>
              <w:rPr>
                <w:b/>
              </w:rPr>
            </w:pPr>
            <w:r>
              <w:rPr>
                <w:b/>
              </w:rPr>
              <w:t>Situation familiale :</w:t>
            </w:r>
          </w:p>
        </w:tc>
        <w:tc>
          <w:tcPr>
            <w:tcW w:w="4788" w:type="dxa"/>
          </w:tcPr>
          <w:p w14:paraId="322B6337" w14:textId="77777777" w:rsidR="00410523" w:rsidRPr="00700382" w:rsidRDefault="00410523" w:rsidP="00F2672A">
            <w:pPr>
              <w:rPr>
                <w:rFonts w:ascii="Cambria" w:hAnsi="Cambria"/>
              </w:rPr>
            </w:pPr>
          </w:p>
        </w:tc>
      </w:tr>
      <w:tr w:rsidR="00410523" w:rsidRPr="00700382" w14:paraId="15F0F54D" w14:textId="77777777" w:rsidTr="00F2672A">
        <w:trPr>
          <w:trHeight w:val="1440"/>
        </w:trPr>
        <w:tc>
          <w:tcPr>
            <w:tcW w:w="4788" w:type="dxa"/>
          </w:tcPr>
          <w:p w14:paraId="5C61A038" w14:textId="77777777" w:rsidR="00410523" w:rsidRPr="00700382" w:rsidRDefault="00410523" w:rsidP="00F2672A">
            <w:pPr>
              <w:pStyle w:val="ATABody"/>
              <w:rPr>
                <w:b/>
              </w:rPr>
            </w:pPr>
            <w:r>
              <w:rPr>
                <w:b/>
              </w:rPr>
              <w:t>Renseignements biographiques :</w:t>
            </w:r>
          </w:p>
        </w:tc>
        <w:tc>
          <w:tcPr>
            <w:tcW w:w="4788" w:type="dxa"/>
          </w:tcPr>
          <w:p w14:paraId="284C65FA" w14:textId="77777777" w:rsidR="00410523" w:rsidRPr="00700382" w:rsidRDefault="00410523" w:rsidP="00F2672A">
            <w:pPr>
              <w:rPr>
                <w:rFonts w:ascii="Cambria" w:hAnsi="Cambria"/>
              </w:rPr>
            </w:pPr>
          </w:p>
        </w:tc>
      </w:tr>
      <w:tr w:rsidR="00410523" w:rsidRPr="00700382" w14:paraId="37499A72" w14:textId="77777777" w:rsidTr="00F2672A">
        <w:trPr>
          <w:trHeight w:val="1440"/>
        </w:trPr>
        <w:tc>
          <w:tcPr>
            <w:tcW w:w="4788" w:type="dxa"/>
          </w:tcPr>
          <w:p w14:paraId="57FF3767" w14:textId="77777777" w:rsidR="00410523" w:rsidRPr="00700382" w:rsidRDefault="00410523" w:rsidP="00F2672A">
            <w:pPr>
              <w:pStyle w:val="ATABody"/>
              <w:rPr>
                <w:b/>
              </w:rPr>
            </w:pPr>
            <w:r>
              <w:rPr>
                <w:b/>
              </w:rPr>
              <w:t>Lieu de travail et intitulé de poste de la source potentielle :</w:t>
            </w:r>
          </w:p>
        </w:tc>
        <w:tc>
          <w:tcPr>
            <w:tcW w:w="4788" w:type="dxa"/>
          </w:tcPr>
          <w:p w14:paraId="74FD5F9A" w14:textId="77777777" w:rsidR="00410523" w:rsidRPr="00700382" w:rsidRDefault="00410523" w:rsidP="00F2672A">
            <w:pPr>
              <w:rPr>
                <w:rFonts w:ascii="Cambria" w:hAnsi="Cambria"/>
              </w:rPr>
            </w:pPr>
          </w:p>
        </w:tc>
      </w:tr>
      <w:tr w:rsidR="00410523" w:rsidRPr="00700382" w14:paraId="44691228" w14:textId="77777777" w:rsidTr="00F2672A">
        <w:trPr>
          <w:trHeight w:val="1440"/>
        </w:trPr>
        <w:tc>
          <w:tcPr>
            <w:tcW w:w="4788" w:type="dxa"/>
          </w:tcPr>
          <w:p w14:paraId="1DB6D8DD" w14:textId="77777777" w:rsidR="00410523" w:rsidRPr="00700382" w:rsidRDefault="00410523" w:rsidP="00F2672A">
            <w:pPr>
              <w:pStyle w:val="ATABody"/>
              <w:rPr>
                <w:b/>
              </w:rPr>
            </w:pPr>
            <w:r>
              <w:rPr>
                <w:b/>
              </w:rPr>
              <w:t xml:space="preserve">Informations générales : </w:t>
            </w:r>
          </w:p>
        </w:tc>
        <w:tc>
          <w:tcPr>
            <w:tcW w:w="4788" w:type="dxa"/>
          </w:tcPr>
          <w:p w14:paraId="0AAA5AC6" w14:textId="77777777" w:rsidR="00410523" w:rsidRPr="00700382" w:rsidRDefault="00410523" w:rsidP="00F2672A">
            <w:pPr>
              <w:rPr>
                <w:rFonts w:ascii="Cambria" w:hAnsi="Cambria"/>
              </w:rPr>
            </w:pPr>
          </w:p>
        </w:tc>
      </w:tr>
      <w:tr w:rsidR="00410523" w:rsidRPr="00700382" w14:paraId="1B86F4A9" w14:textId="77777777" w:rsidTr="00F2672A">
        <w:trPr>
          <w:trHeight w:val="1440"/>
        </w:trPr>
        <w:tc>
          <w:tcPr>
            <w:tcW w:w="4788" w:type="dxa"/>
          </w:tcPr>
          <w:p w14:paraId="0DEA532A" w14:textId="0DDDE571" w:rsidR="00410523" w:rsidRPr="00700382" w:rsidRDefault="00410523" w:rsidP="00F2672A">
            <w:pPr>
              <w:pStyle w:val="ATABody"/>
              <w:rPr>
                <w:b/>
              </w:rPr>
            </w:pPr>
            <w:r>
              <w:rPr>
                <w:b/>
              </w:rPr>
              <w:t>Lieu, date et heure du rendez-vous :</w:t>
            </w:r>
          </w:p>
        </w:tc>
        <w:tc>
          <w:tcPr>
            <w:tcW w:w="4788" w:type="dxa"/>
          </w:tcPr>
          <w:p w14:paraId="7185226F" w14:textId="77777777" w:rsidR="00410523" w:rsidRPr="00700382" w:rsidRDefault="00410523" w:rsidP="00F2672A">
            <w:pPr>
              <w:rPr>
                <w:rFonts w:ascii="Cambria" w:hAnsi="Cambria"/>
              </w:rPr>
            </w:pPr>
          </w:p>
        </w:tc>
      </w:tr>
      <w:tr w:rsidR="00410523" w:rsidRPr="00700382" w14:paraId="4E9E90BA" w14:textId="77777777" w:rsidTr="00F2672A">
        <w:trPr>
          <w:trHeight w:val="1440"/>
        </w:trPr>
        <w:tc>
          <w:tcPr>
            <w:tcW w:w="4788" w:type="dxa"/>
          </w:tcPr>
          <w:p w14:paraId="2364C672" w14:textId="77777777" w:rsidR="00410523" w:rsidRPr="00700382" w:rsidRDefault="00410523" w:rsidP="00F2672A">
            <w:pPr>
              <w:pStyle w:val="ATABody"/>
              <w:rPr>
                <w:b/>
              </w:rPr>
            </w:pPr>
            <w:r>
              <w:rPr>
                <w:b/>
              </w:rPr>
              <w:lastRenderedPageBreak/>
              <w:t>Motivation réelle ou potentielle :</w:t>
            </w:r>
          </w:p>
        </w:tc>
        <w:tc>
          <w:tcPr>
            <w:tcW w:w="4788" w:type="dxa"/>
          </w:tcPr>
          <w:p w14:paraId="6C1DCF17" w14:textId="77777777" w:rsidR="00410523" w:rsidRPr="00700382" w:rsidRDefault="00410523" w:rsidP="00F2672A">
            <w:pPr>
              <w:rPr>
                <w:rFonts w:ascii="Cambria" w:hAnsi="Cambria"/>
              </w:rPr>
            </w:pPr>
          </w:p>
        </w:tc>
      </w:tr>
      <w:tr w:rsidR="00410523" w:rsidRPr="00700382" w14:paraId="52E280EA" w14:textId="77777777" w:rsidTr="00F2672A">
        <w:trPr>
          <w:trHeight w:val="1440"/>
        </w:trPr>
        <w:tc>
          <w:tcPr>
            <w:tcW w:w="4788" w:type="dxa"/>
          </w:tcPr>
          <w:p w14:paraId="342314A6" w14:textId="77777777" w:rsidR="00410523" w:rsidRPr="00700382" w:rsidRDefault="00410523" w:rsidP="00F2672A">
            <w:pPr>
              <w:pStyle w:val="ATABody"/>
              <w:rPr>
                <w:b/>
              </w:rPr>
            </w:pPr>
            <w:r>
              <w:rPr>
                <w:b/>
              </w:rPr>
              <w:t>Historique de contact avec la source potentielle :</w:t>
            </w:r>
          </w:p>
        </w:tc>
        <w:tc>
          <w:tcPr>
            <w:tcW w:w="4788" w:type="dxa"/>
          </w:tcPr>
          <w:p w14:paraId="40DBFF6B" w14:textId="77777777" w:rsidR="00410523" w:rsidRPr="00700382" w:rsidRDefault="00410523" w:rsidP="00F2672A">
            <w:pPr>
              <w:rPr>
                <w:rFonts w:ascii="Cambria" w:hAnsi="Cambria"/>
              </w:rPr>
            </w:pPr>
          </w:p>
        </w:tc>
      </w:tr>
      <w:tr w:rsidR="00410523" w:rsidRPr="00700382" w14:paraId="63AF921D" w14:textId="77777777" w:rsidTr="00F2672A">
        <w:trPr>
          <w:trHeight w:val="1440"/>
        </w:trPr>
        <w:tc>
          <w:tcPr>
            <w:tcW w:w="4788" w:type="dxa"/>
          </w:tcPr>
          <w:p w14:paraId="228A88BB" w14:textId="655BD9E9" w:rsidR="00410523" w:rsidRPr="00700382" w:rsidRDefault="00410523" w:rsidP="00410523">
            <w:pPr>
              <w:pStyle w:val="ATABody"/>
              <w:rPr>
                <w:b/>
              </w:rPr>
            </w:pPr>
            <w:r>
              <w:rPr>
                <w:b/>
              </w:rPr>
              <w:t>Traits de personnalité, comportements et habitudes observés chez la source potentielle :</w:t>
            </w:r>
          </w:p>
        </w:tc>
        <w:tc>
          <w:tcPr>
            <w:tcW w:w="4788" w:type="dxa"/>
          </w:tcPr>
          <w:p w14:paraId="37AC2FB9" w14:textId="77777777" w:rsidR="00410523" w:rsidRPr="00700382" w:rsidRDefault="00410523" w:rsidP="00F2672A">
            <w:pPr>
              <w:rPr>
                <w:rFonts w:ascii="Cambria" w:hAnsi="Cambria"/>
              </w:rPr>
            </w:pPr>
          </w:p>
        </w:tc>
      </w:tr>
      <w:tr w:rsidR="00410523" w:rsidRPr="00700382" w14:paraId="56FDFB2D" w14:textId="77777777" w:rsidTr="00F2672A">
        <w:trPr>
          <w:trHeight w:val="1440"/>
        </w:trPr>
        <w:tc>
          <w:tcPr>
            <w:tcW w:w="4788" w:type="dxa"/>
          </w:tcPr>
          <w:p w14:paraId="56787111" w14:textId="77777777" w:rsidR="00410523" w:rsidRPr="00700382" w:rsidRDefault="00410523" w:rsidP="00F2672A">
            <w:pPr>
              <w:pStyle w:val="ATABody"/>
              <w:rPr>
                <w:b/>
              </w:rPr>
            </w:pPr>
            <w:r>
              <w:rPr>
                <w:b/>
              </w:rPr>
              <w:t>Potentiel opérationnel de la source pour l'unité de répression :</w:t>
            </w:r>
          </w:p>
        </w:tc>
        <w:tc>
          <w:tcPr>
            <w:tcW w:w="4788" w:type="dxa"/>
          </w:tcPr>
          <w:p w14:paraId="65966DC5" w14:textId="77777777" w:rsidR="00410523" w:rsidRPr="00700382" w:rsidRDefault="00410523" w:rsidP="00F2672A">
            <w:pPr>
              <w:rPr>
                <w:rFonts w:ascii="Cambria" w:hAnsi="Cambria"/>
              </w:rPr>
            </w:pPr>
          </w:p>
        </w:tc>
      </w:tr>
      <w:tr w:rsidR="00410523" w:rsidRPr="00700382" w14:paraId="0AF3ED23" w14:textId="77777777" w:rsidTr="00F2672A">
        <w:trPr>
          <w:trHeight w:val="1440"/>
        </w:trPr>
        <w:tc>
          <w:tcPr>
            <w:tcW w:w="4788" w:type="dxa"/>
          </w:tcPr>
          <w:p w14:paraId="6899DAAA" w14:textId="77777777" w:rsidR="00410523" w:rsidRPr="00700382" w:rsidRDefault="00410523" w:rsidP="00F2672A">
            <w:pPr>
              <w:pStyle w:val="ATABody"/>
              <w:rPr>
                <w:b/>
              </w:rPr>
            </w:pPr>
            <w:r>
              <w:rPr>
                <w:b/>
              </w:rPr>
              <w:t xml:space="preserve">Appréciation de la source potentielle : </w:t>
            </w:r>
          </w:p>
        </w:tc>
        <w:tc>
          <w:tcPr>
            <w:tcW w:w="4788" w:type="dxa"/>
          </w:tcPr>
          <w:p w14:paraId="7166AC7B" w14:textId="77777777" w:rsidR="00410523" w:rsidRPr="00700382" w:rsidRDefault="00410523" w:rsidP="00F2672A">
            <w:pPr>
              <w:rPr>
                <w:rFonts w:ascii="Cambria" w:hAnsi="Cambria"/>
              </w:rPr>
            </w:pPr>
          </w:p>
        </w:tc>
      </w:tr>
      <w:tr w:rsidR="00410523" w:rsidRPr="00700382" w14:paraId="2AC2FA02" w14:textId="77777777" w:rsidTr="00F2672A">
        <w:trPr>
          <w:trHeight w:val="1440"/>
        </w:trPr>
        <w:tc>
          <w:tcPr>
            <w:tcW w:w="4788" w:type="dxa"/>
          </w:tcPr>
          <w:p w14:paraId="4ADD1455" w14:textId="77777777" w:rsidR="00410523" w:rsidRPr="00700382" w:rsidRDefault="00410523" w:rsidP="00F2672A">
            <w:pPr>
              <w:pStyle w:val="ATABody"/>
              <w:rPr>
                <w:b/>
              </w:rPr>
            </w:pPr>
            <w:r>
              <w:rPr>
                <w:b/>
              </w:rPr>
              <w:t>Affiliations et inclinations politiques ou religieuses :</w:t>
            </w:r>
          </w:p>
        </w:tc>
        <w:tc>
          <w:tcPr>
            <w:tcW w:w="4788" w:type="dxa"/>
          </w:tcPr>
          <w:p w14:paraId="1E61D8B2" w14:textId="77777777" w:rsidR="00410523" w:rsidRPr="00700382" w:rsidRDefault="00410523" w:rsidP="00F2672A">
            <w:pPr>
              <w:rPr>
                <w:rFonts w:ascii="Cambria" w:hAnsi="Cambria"/>
              </w:rPr>
            </w:pPr>
          </w:p>
        </w:tc>
      </w:tr>
      <w:tr w:rsidR="00410523" w:rsidRPr="00700382" w14:paraId="0D412FF5" w14:textId="77777777" w:rsidTr="00F2672A">
        <w:trPr>
          <w:trHeight w:val="1440"/>
        </w:trPr>
        <w:tc>
          <w:tcPr>
            <w:tcW w:w="4788" w:type="dxa"/>
          </w:tcPr>
          <w:p w14:paraId="14FDF44C" w14:textId="77777777" w:rsidR="00410523" w:rsidRPr="00700382" w:rsidRDefault="00410523" w:rsidP="00F2672A">
            <w:pPr>
              <w:pStyle w:val="ATABody"/>
              <w:rPr>
                <w:b/>
              </w:rPr>
            </w:pPr>
            <w:r>
              <w:rPr>
                <w:b/>
              </w:rPr>
              <w:t>Méthode pour futures prises de contact, si cela se révélait souhaitable :</w:t>
            </w:r>
          </w:p>
        </w:tc>
        <w:tc>
          <w:tcPr>
            <w:tcW w:w="4788" w:type="dxa"/>
          </w:tcPr>
          <w:p w14:paraId="6D91CBB7" w14:textId="77777777" w:rsidR="00410523" w:rsidRPr="00700382" w:rsidRDefault="00410523" w:rsidP="00F2672A">
            <w:pPr>
              <w:rPr>
                <w:rFonts w:ascii="Cambria" w:hAnsi="Cambria"/>
              </w:rPr>
            </w:pPr>
          </w:p>
        </w:tc>
      </w:tr>
      <w:tr w:rsidR="00410523" w:rsidRPr="00700382" w14:paraId="02966003" w14:textId="77777777" w:rsidTr="00F2672A">
        <w:trPr>
          <w:trHeight w:val="1440"/>
        </w:trPr>
        <w:tc>
          <w:tcPr>
            <w:tcW w:w="4788" w:type="dxa"/>
          </w:tcPr>
          <w:p w14:paraId="66A5D8B1" w14:textId="0E034B6D" w:rsidR="00410523" w:rsidRPr="00700382" w:rsidRDefault="00410523" w:rsidP="00F2672A">
            <w:pPr>
              <w:pStyle w:val="ATABody"/>
              <w:rPr>
                <w:b/>
              </w:rPr>
            </w:pPr>
            <w:r>
              <w:rPr>
                <w:b/>
              </w:rPr>
              <w:t>Nom de l'agent URT qui rend ce rapport :</w:t>
            </w:r>
          </w:p>
        </w:tc>
        <w:tc>
          <w:tcPr>
            <w:tcW w:w="4788" w:type="dxa"/>
          </w:tcPr>
          <w:p w14:paraId="0376E0B0" w14:textId="77777777" w:rsidR="00410523" w:rsidRPr="00700382" w:rsidRDefault="00410523" w:rsidP="00F2672A">
            <w:pPr>
              <w:rPr>
                <w:rFonts w:ascii="Cambria" w:hAnsi="Cambria"/>
              </w:rPr>
            </w:pPr>
          </w:p>
        </w:tc>
      </w:tr>
    </w:tbl>
    <w:p w14:paraId="28145139" w14:textId="77777777" w:rsidR="00410523" w:rsidRDefault="00410523" w:rsidP="00BD2108">
      <w:pPr>
        <w:pStyle w:val="ATABodyFacSlideNumLevel01"/>
        <w:numPr>
          <w:ilvl w:val="0"/>
          <w:numId w:val="0"/>
        </w:numPr>
        <w:ind w:left="72"/>
      </w:pPr>
    </w:p>
    <w:p w14:paraId="3E9D3280" w14:textId="77777777" w:rsidR="00410523" w:rsidRDefault="00410523">
      <w:pPr>
        <w:rPr>
          <w:rFonts w:ascii="Cambria" w:hAnsi="Cambria"/>
          <w:b/>
          <w:u w:val="single"/>
        </w:rPr>
      </w:pPr>
      <w:r>
        <w:br w:type="page"/>
      </w:r>
    </w:p>
    <w:p w14:paraId="02C22A64" w14:textId="18563789" w:rsidR="00E92E01" w:rsidRDefault="00BD2108" w:rsidP="00E92E01">
      <w:pPr>
        <w:pStyle w:val="ATAHeadingLevel1"/>
      </w:pPr>
      <w:r>
        <w:lastRenderedPageBreak/>
        <w:t>Les rapports d'observation préalable</w:t>
      </w:r>
    </w:p>
    <w:p w14:paraId="123C38EC" w14:textId="4AAA0CC5" w:rsidR="00BD2108" w:rsidRDefault="00BD2108" w:rsidP="00BD2108">
      <w:pPr>
        <w:pStyle w:val="ATABody"/>
      </w:pPr>
      <w:r>
        <w:t xml:space="preserve">Un rapport d’observation préalable est un type de rapport de surveillance qui contient toutes les informations dont une unité opérationnelle ou une équipe de surveillance aura besoin pour mener ses opérations dans ou autour d'un lieu spécifique. Il comprend des cartes sur papier et cartes électroniques (Google </w:t>
      </w:r>
      <w:proofErr w:type="spellStart"/>
      <w:r>
        <w:t>Earth</w:t>
      </w:r>
      <w:proofErr w:type="spellEnd"/>
      <w:r>
        <w:t>, par ex.), des croquis des environs, les divers points de surveillance, les sujets de préoccupation, des informations sur les résidents et le personnel qui habitent sur place et, les dates et heures de visite des visiteurs. Les agents de l’URT devraient tirer le meilleur parti du temps qu’ils passent en surveillance et prendre l’habitude d’observer de manière critique tous les lieux dans lesquels un sujet se rend lorsqu’ils attendent que celui-ci en sorte. Ainsi, l’Unité de répression du terrorisme disposera d’un certain nombre de rapports d'observation préalable, ce accélérera les futures opérations.</w:t>
      </w:r>
    </w:p>
    <w:p w14:paraId="56BB718A" w14:textId="77777777" w:rsidR="00BD2108" w:rsidRDefault="00BD2108" w:rsidP="00BD2108">
      <w:pPr>
        <w:pStyle w:val="ATABody"/>
      </w:pPr>
    </w:p>
    <w:p w14:paraId="6FFF9545" w14:textId="1347BDBE" w:rsidR="00BD2108" w:rsidRDefault="00AA2ABD" w:rsidP="00BD2108">
      <w:pPr>
        <w:pStyle w:val="ATABody"/>
      </w:pPr>
      <w:r>
        <w:t>Le tableau 3 : « Rapport d’observation préalable » présente le type d’informations typiquement documentées.</w:t>
      </w:r>
    </w:p>
    <w:p w14:paraId="2B607400" w14:textId="77777777" w:rsidR="00BD2108" w:rsidRDefault="00BD2108" w:rsidP="00BD2108">
      <w:pPr>
        <w:pStyle w:val="ATABody"/>
      </w:pPr>
    </w:p>
    <w:p w14:paraId="27199688" w14:textId="6F608DC1" w:rsidR="00BD2108" w:rsidRPr="00DC20BB" w:rsidRDefault="00AA2ABD" w:rsidP="00E26E21">
      <w:pPr>
        <w:pStyle w:val="Caption"/>
        <w:keepNext/>
        <w:keepLines/>
        <w:rPr>
          <w:color w:val="000000" w:themeColor="text1"/>
        </w:rPr>
      </w:pPr>
      <w:r>
        <w:rPr>
          <w:color w:val="000000" w:themeColor="text1"/>
        </w:rPr>
        <w:t>Tableau 3 : Le rapport d'observation préalable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6996"/>
      </w:tblGrid>
      <w:tr w:rsidR="00572FBB" w:rsidRPr="00EE7FE7" w14:paraId="3A1EC881"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A7344C3" w14:textId="336A5A04" w:rsidR="00572FBB" w:rsidRPr="00116920" w:rsidRDefault="00572FBB" w:rsidP="00E26E21">
            <w:pPr>
              <w:pStyle w:val="ATABody"/>
              <w:keepNext/>
              <w:keepLines/>
              <w:spacing w:before="120" w:after="120"/>
            </w:pPr>
            <w:r>
              <w:rPr>
                <w:b/>
              </w:rPr>
              <w:t>Date du rapport :</w:t>
            </w:r>
          </w:p>
        </w:tc>
        <w:tc>
          <w:tcPr>
            <w:tcW w:w="7231" w:type="dxa"/>
            <w:tcBorders>
              <w:top w:val="single" w:sz="6" w:space="0" w:color="auto"/>
              <w:left w:val="single" w:sz="6" w:space="0" w:color="auto"/>
              <w:bottom w:val="single" w:sz="6" w:space="0" w:color="auto"/>
              <w:right w:val="single" w:sz="6" w:space="0" w:color="auto"/>
            </w:tcBorders>
          </w:tcPr>
          <w:p w14:paraId="6079C245" w14:textId="300F7E18" w:rsidR="00572FBB" w:rsidRPr="00A116A6" w:rsidRDefault="00572FBB" w:rsidP="00E26E21">
            <w:pPr>
              <w:pStyle w:val="ATABodyFacSlideBulletLevel01"/>
            </w:pPr>
            <w:r>
              <w:t>Inscrire la date à laquelle on dresse le rapport.</w:t>
            </w:r>
          </w:p>
        </w:tc>
      </w:tr>
      <w:tr w:rsidR="00572FBB" w:rsidRPr="00EE7FE7" w14:paraId="42439239"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49FEC4DE" w14:textId="120C20BA" w:rsidR="00572FBB" w:rsidRPr="00116920" w:rsidRDefault="00572FBB" w:rsidP="00E26E21">
            <w:pPr>
              <w:pStyle w:val="ATABody"/>
              <w:keepNext/>
              <w:keepLines/>
              <w:spacing w:before="120" w:after="120"/>
            </w:pPr>
            <w:r>
              <w:rPr>
                <w:b/>
              </w:rPr>
              <w:t>Numéro de dossier </w:t>
            </w:r>
            <w:r>
              <w:t>:</w:t>
            </w:r>
          </w:p>
        </w:tc>
        <w:tc>
          <w:tcPr>
            <w:tcW w:w="7231" w:type="dxa"/>
            <w:tcBorders>
              <w:top w:val="single" w:sz="6" w:space="0" w:color="auto"/>
              <w:left w:val="single" w:sz="6" w:space="0" w:color="auto"/>
              <w:bottom w:val="single" w:sz="6" w:space="0" w:color="auto"/>
              <w:right w:val="single" w:sz="6" w:space="0" w:color="auto"/>
            </w:tcBorders>
          </w:tcPr>
          <w:p w14:paraId="4DD367D7" w14:textId="5D653D34" w:rsidR="00572FBB" w:rsidRPr="00A116A6" w:rsidRDefault="00572FBB" w:rsidP="00E26E21">
            <w:pPr>
              <w:pStyle w:val="ATABodyFacSlideBulletLevel01"/>
            </w:pPr>
            <w:r>
              <w:t>Noter le numéro de document (ou l’identificateur) de la tâche pour laquelle cette surveillance a été initiée.</w:t>
            </w:r>
          </w:p>
        </w:tc>
      </w:tr>
      <w:tr w:rsidR="00572FBB" w:rsidRPr="00EE7FE7" w14:paraId="573AB5E9"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354D7CDC" w14:textId="765027CE" w:rsidR="00572FBB" w:rsidRPr="00116920" w:rsidRDefault="00572FBB" w:rsidP="00E26E21">
            <w:pPr>
              <w:pStyle w:val="ATABody"/>
              <w:keepNext/>
              <w:keepLines/>
              <w:spacing w:before="120" w:after="120"/>
            </w:pPr>
            <w:r>
              <w:rPr>
                <w:b/>
              </w:rPr>
              <w:t>Numéro de commande de la tâche :</w:t>
            </w:r>
          </w:p>
        </w:tc>
        <w:tc>
          <w:tcPr>
            <w:tcW w:w="7231" w:type="dxa"/>
            <w:tcBorders>
              <w:top w:val="single" w:sz="6" w:space="0" w:color="auto"/>
              <w:left w:val="single" w:sz="6" w:space="0" w:color="auto"/>
              <w:bottom w:val="single" w:sz="6" w:space="0" w:color="auto"/>
              <w:right w:val="single" w:sz="6" w:space="0" w:color="auto"/>
            </w:tcBorders>
          </w:tcPr>
          <w:p w14:paraId="78BBC9D4" w14:textId="0FE9CF9B" w:rsidR="00572FBB" w:rsidRPr="00A116A6" w:rsidRDefault="00572FBB" w:rsidP="00E26E21">
            <w:pPr>
              <w:pStyle w:val="ATABodyFacSlideBulletLevel01"/>
            </w:pPr>
            <w:r>
              <w:t>Le cas échéant, noter ici le numéro de commande de la tâche associée à cette mission d’observation préalable</w:t>
            </w:r>
          </w:p>
        </w:tc>
      </w:tr>
      <w:tr w:rsidR="00572FBB" w:rsidRPr="00EE7FE7" w14:paraId="46AE07BF"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02619B11" w14:textId="7C13F86D" w:rsidR="00572FBB" w:rsidRPr="00116920" w:rsidRDefault="00572FBB" w:rsidP="00572FBB">
            <w:pPr>
              <w:pStyle w:val="ATABody"/>
              <w:spacing w:before="120" w:after="120"/>
            </w:pPr>
            <w:r>
              <w:rPr>
                <w:b/>
              </w:rPr>
              <w:t>Sujet :</w:t>
            </w:r>
          </w:p>
        </w:tc>
        <w:tc>
          <w:tcPr>
            <w:tcW w:w="7231" w:type="dxa"/>
            <w:tcBorders>
              <w:top w:val="single" w:sz="6" w:space="0" w:color="auto"/>
              <w:left w:val="single" w:sz="6" w:space="0" w:color="auto"/>
              <w:bottom w:val="single" w:sz="6" w:space="0" w:color="auto"/>
              <w:right w:val="single" w:sz="6" w:space="0" w:color="auto"/>
            </w:tcBorders>
          </w:tcPr>
          <w:p w14:paraId="75869278" w14:textId="17CE2D60" w:rsidR="00572FBB" w:rsidRPr="00A116A6" w:rsidRDefault="00572FBB" w:rsidP="00B83C58">
            <w:pPr>
              <w:pStyle w:val="ATABodyFacSlideBulletLevel01"/>
            </w:pPr>
            <w:r>
              <w:t>Nom(s) du ou des sujets ou lieux faisant l’objet de l’observation préalable.</w:t>
            </w:r>
          </w:p>
        </w:tc>
      </w:tr>
      <w:tr w:rsidR="00572FBB" w:rsidRPr="00EE7FE7" w14:paraId="176FDA4B"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1D6C086D" w14:textId="252E71B3" w:rsidR="00572FBB" w:rsidRPr="00116920" w:rsidRDefault="00572FBB" w:rsidP="00572FBB">
            <w:pPr>
              <w:pStyle w:val="ATABody"/>
              <w:spacing w:before="120" w:after="120"/>
            </w:pPr>
            <w:r>
              <w:rPr>
                <w:b/>
              </w:rPr>
              <w:t>Adresse :</w:t>
            </w:r>
            <w:r>
              <w:t xml:space="preserve">  </w:t>
            </w:r>
          </w:p>
        </w:tc>
        <w:tc>
          <w:tcPr>
            <w:tcW w:w="7231" w:type="dxa"/>
            <w:tcBorders>
              <w:top w:val="single" w:sz="6" w:space="0" w:color="auto"/>
              <w:left w:val="single" w:sz="6" w:space="0" w:color="auto"/>
              <w:bottom w:val="single" w:sz="6" w:space="0" w:color="auto"/>
              <w:right w:val="single" w:sz="6" w:space="0" w:color="auto"/>
            </w:tcBorders>
          </w:tcPr>
          <w:p w14:paraId="548BEF80" w14:textId="5BAF7AF7" w:rsidR="00572FBB" w:rsidRPr="00A116A6" w:rsidRDefault="00572FBB" w:rsidP="00B83C58">
            <w:pPr>
              <w:pStyle w:val="ATABodyFacSlideBulletLevel01"/>
            </w:pPr>
            <w:r>
              <w:t xml:space="preserve">Adresse ou description géographique de la zone faisant l’objet de l’observation préalable. </w:t>
            </w:r>
          </w:p>
        </w:tc>
      </w:tr>
      <w:tr w:rsidR="00572FBB" w:rsidRPr="00EE7FE7" w14:paraId="5D411976"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39162C17" w14:textId="01CC9C80" w:rsidR="00572FBB" w:rsidRPr="00116920" w:rsidRDefault="00572FBB" w:rsidP="00572FBB">
            <w:pPr>
              <w:pStyle w:val="ATABody"/>
              <w:spacing w:before="120" w:after="120"/>
            </w:pPr>
            <w:r>
              <w:rPr>
                <w:b/>
              </w:rPr>
              <w:t>Date de l’observation préalable :</w:t>
            </w:r>
          </w:p>
        </w:tc>
        <w:tc>
          <w:tcPr>
            <w:tcW w:w="7231" w:type="dxa"/>
            <w:tcBorders>
              <w:top w:val="single" w:sz="6" w:space="0" w:color="auto"/>
              <w:left w:val="single" w:sz="6" w:space="0" w:color="auto"/>
              <w:bottom w:val="single" w:sz="6" w:space="0" w:color="auto"/>
              <w:right w:val="single" w:sz="6" w:space="0" w:color="auto"/>
            </w:tcBorders>
          </w:tcPr>
          <w:p w14:paraId="22A634B7" w14:textId="760D2D52" w:rsidR="00572FBB" w:rsidRPr="00A116A6" w:rsidRDefault="00572FBB" w:rsidP="00B83C58">
            <w:pPr>
              <w:pStyle w:val="ATABodyFacSlideBulletLevel01"/>
            </w:pPr>
            <w:r>
              <w:t>Ici, noter la date à laquelle a été menée l’observation préalable.</w:t>
            </w:r>
          </w:p>
        </w:tc>
      </w:tr>
      <w:tr w:rsidR="00572FBB" w:rsidRPr="00EE7FE7" w14:paraId="6506A194"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57A9A90" w14:textId="219C7E05" w:rsidR="00572FBB" w:rsidRPr="00116920" w:rsidRDefault="00572FBB" w:rsidP="00572FBB">
            <w:pPr>
              <w:pStyle w:val="ATABody"/>
              <w:spacing w:before="120" w:after="120"/>
            </w:pPr>
            <w:r>
              <w:rPr>
                <w:b/>
              </w:rPr>
              <w:t>Tranche horaire de l’observation préalable :</w:t>
            </w:r>
          </w:p>
        </w:tc>
        <w:tc>
          <w:tcPr>
            <w:tcW w:w="7231" w:type="dxa"/>
            <w:tcBorders>
              <w:top w:val="single" w:sz="6" w:space="0" w:color="auto"/>
              <w:left w:val="single" w:sz="6" w:space="0" w:color="auto"/>
              <w:bottom w:val="single" w:sz="6" w:space="0" w:color="auto"/>
              <w:right w:val="single" w:sz="6" w:space="0" w:color="auto"/>
            </w:tcBorders>
          </w:tcPr>
          <w:p w14:paraId="6B883FDB" w14:textId="273CA08B" w:rsidR="00572FBB" w:rsidRPr="00A116A6" w:rsidRDefault="00572FBB" w:rsidP="00572FBB">
            <w:pPr>
              <w:pStyle w:val="ATABodyFacSlideBulletLevel01"/>
            </w:pPr>
            <w:r>
              <w:t>Ici, noter l’heure de début et de fin de l’observation préalable.</w:t>
            </w:r>
          </w:p>
        </w:tc>
      </w:tr>
      <w:tr w:rsidR="00572FBB" w:rsidRPr="00EE7FE7" w14:paraId="4F365164"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4A718FB2" w14:textId="0B9B3D0B" w:rsidR="00572FBB" w:rsidRPr="00116920" w:rsidRDefault="00572FBB" w:rsidP="00572FBB">
            <w:pPr>
              <w:pStyle w:val="ATABody"/>
              <w:spacing w:before="120" w:after="120"/>
            </w:pPr>
            <w:r>
              <w:rPr>
                <w:b/>
              </w:rPr>
              <w:t>Équipe d’observation préalable :</w:t>
            </w:r>
          </w:p>
        </w:tc>
        <w:tc>
          <w:tcPr>
            <w:tcW w:w="7231" w:type="dxa"/>
            <w:tcBorders>
              <w:top w:val="single" w:sz="6" w:space="0" w:color="auto"/>
              <w:left w:val="single" w:sz="6" w:space="0" w:color="auto"/>
              <w:bottom w:val="single" w:sz="6" w:space="0" w:color="auto"/>
              <w:right w:val="single" w:sz="6" w:space="0" w:color="auto"/>
            </w:tcBorders>
          </w:tcPr>
          <w:p w14:paraId="01A26CD8" w14:textId="2DFB47CA" w:rsidR="00572FBB" w:rsidRPr="00A116A6" w:rsidRDefault="00572FBB" w:rsidP="00B83C58">
            <w:pPr>
              <w:pStyle w:val="ATABodyFacSlideBulletLevel01"/>
            </w:pPr>
            <w:r>
              <w:t>Ici, noter tous les noms des personnes participant à la surveillance, notamment le nom du chef d'équipe et des membres, ainsi que les véhicules utilisés.</w:t>
            </w:r>
          </w:p>
        </w:tc>
      </w:tr>
      <w:tr w:rsidR="00572FBB" w:rsidRPr="00EE7FE7" w14:paraId="7F0606DD"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71DD48A3" w14:textId="5D819474" w:rsidR="00572FBB" w:rsidRPr="00116920" w:rsidRDefault="00572FBB" w:rsidP="00572FBB">
            <w:pPr>
              <w:pStyle w:val="ATABody"/>
              <w:spacing w:before="120" w:after="120"/>
            </w:pPr>
            <w:r>
              <w:rPr>
                <w:b/>
              </w:rPr>
              <w:t>Point de rendez-vous :</w:t>
            </w:r>
          </w:p>
        </w:tc>
        <w:tc>
          <w:tcPr>
            <w:tcW w:w="7231" w:type="dxa"/>
            <w:tcBorders>
              <w:top w:val="single" w:sz="6" w:space="0" w:color="auto"/>
              <w:left w:val="single" w:sz="6" w:space="0" w:color="auto"/>
              <w:bottom w:val="single" w:sz="6" w:space="0" w:color="auto"/>
              <w:right w:val="single" w:sz="6" w:space="0" w:color="auto"/>
            </w:tcBorders>
          </w:tcPr>
          <w:p w14:paraId="51387C51" w14:textId="1BFDD372" w:rsidR="00572FBB" w:rsidRPr="00A116A6" w:rsidRDefault="00572FBB" w:rsidP="00B83C58">
            <w:pPr>
              <w:pStyle w:val="ATABodyFacSlideBulletLevel01"/>
            </w:pPr>
            <w:r>
              <w:t>Noter le lieu (qui doit être sûr) dans lequel l'équipe d’observation préalable s'est réunie ou relayée sans éveiller les soupçons.</w:t>
            </w:r>
          </w:p>
        </w:tc>
      </w:tr>
      <w:tr w:rsidR="00572FBB" w:rsidRPr="00EE7FE7" w14:paraId="6A2333CA"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5424B84" w14:textId="4F290E97" w:rsidR="00572FBB" w:rsidRPr="00116920" w:rsidRDefault="00572FBB" w:rsidP="00572FBB">
            <w:pPr>
              <w:pStyle w:val="ATABody"/>
              <w:spacing w:before="120" w:after="120"/>
            </w:pPr>
            <w:r>
              <w:rPr>
                <w:b/>
              </w:rPr>
              <w:lastRenderedPageBreak/>
              <w:t>Observations :</w:t>
            </w:r>
            <w:r>
              <w:t xml:space="preserve">  </w:t>
            </w:r>
          </w:p>
        </w:tc>
        <w:tc>
          <w:tcPr>
            <w:tcW w:w="7231" w:type="dxa"/>
            <w:tcBorders>
              <w:top w:val="single" w:sz="6" w:space="0" w:color="auto"/>
              <w:left w:val="single" w:sz="6" w:space="0" w:color="auto"/>
              <w:bottom w:val="single" w:sz="6" w:space="0" w:color="auto"/>
              <w:right w:val="single" w:sz="6" w:space="0" w:color="auto"/>
            </w:tcBorders>
          </w:tcPr>
          <w:p w14:paraId="46B007AC" w14:textId="73A585B1" w:rsidR="00572FBB" w:rsidRPr="00A116A6" w:rsidRDefault="00572FBB" w:rsidP="00572FBB">
            <w:pPr>
              <w:pStyle w:val="ATABodyFacSlideBulletLevel01"/>
            </w:pPr>
            <w:r>
              <w:t>Ici, documenter les conclusions de l’observation préalable sous forme narrative.</w:t>
            </w:r>
          </w:p>
        </w:tc>
      </w:tr>
      <w:tr w:rsidR="00572FBB" w:rsidRPr="00EE7FE7" w14:paraId="36582328"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6386B235" w14:textId="752198A2" w:rsidR="00572FBB" w:rsidRPr="00116920" w:rsidRDefault="00572FBB" w:rsidP="00572FBB">
            <w:pPr>
              <w:pStyle w:val="ATABody"/>
              <w:spacing w:before="120" w:after="120"/>
            </w:pPr>
            <w:r>
              <w:rPr>
                <w:b/>
              </w:rPr>
              <w:t>Personnes</w:t>
            </w:r>
          </w:p>
        </w:tc>
        <w:tc>
          <w:tcPr>
            <w:tcW w:w="7231" w:type="dxa"/>
            <w:tcBorders>
              <w:top w:val="single" w:sz="6" w:space="0" w:color="auto"/>
              <w:left w:val="single" w:sz="6" w:space="0" w:color="auto"/>
              <w:bottom w:val="single" w:sz="6" w:space="0" w:color="auto"/>
              <w:right w:val="single" w:sz="6" w:space="0" w:color="auto"/>
            </w:tcBorders>
          </w:tcPr>
          <w:p w14:paraId="70CE5322" w14:textId="3006C9DE" w:rsidR="00572FBB" w:rsidRPr="00A116A6" w:rsidRDefault="00572FBB" w:rsidP="00B83C58">
            <w:pPr>
              <w:pStyle w:val="ATABodyFacSlideBulletLevel01"/>
            </w:pPr>
            <w:r>
              <w:t>Noter le nom et la description de toute personne observée.</w:t>
            </w:r>
          </w:p>
        </w:tc>
      </w:tr>
      <w:tr w:rsidR="00572FBB" w:rsidRPr="00EE7FE7" w14:paraId="7F9CACAC"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6E498D45" w14:textId="24E980A1" w:rsidR="00572FBB" w:rsidRPr="00116920" w:rsidRDefault="00572FBB" w:rsidP="00572FBB">
            <w:pPr>
              <w:pStyle w:val="ATABody"/>
              <w:spacing w:before="120" w:after="120"/>
            </w:pPr>
            <w:r>
              <w:rPr>
                <w:b/>
              </w:rPr>
              <w:t>Véhicules</w:t>
            </w:r>
          </w:p>
        </w:tc>
        <w:tc>
          <w:tcPr>
            <w:tcW w:w="7231" w:type="dxa"/>
            <w:tcBorders>
              <w:top w:val="single" w:sz="6" w:space="0" w:color="auto"/>
              <w:left w:val="single" w:sz="6" w:space="0" w:color="auto"/>
              <w:bottom w:val="single" w:sz="6" w:space="0" w:color="auto"/>
              <w:right w:val="single" w:sz="6" w:space="0" w:color="auto"/>
            </w:tcBorders>
          </w:tcPr>
          <w:p w14:paraId="16BD84CF" w14:textId="0F7B1927" w:rsidR="00572FBB" w:rsidRPr="00A116A6" w:rsidRDefault="00572FBB" w:rsidP="00B83C58">
            <w:pPr>
              <w:pStyle w:val="ATABodyFacSlideBulletLevel01"/>
            </w:pPr>
            <w:r>
              <w:t>Faire la description des véhicules présents et noter les numéros d’immatriculation si possible.</w:t>
            </w:r>
          </w:p>
        </w:tc>
      </w:tr>
      <w:tr w:rsidR="00572FBB" w:rsidRPr="00EE7FE7" w14:paraId="29C082B9"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38993A85" w14:textId="2CF86B0B" w:rsidR="00572FBB" w:rsidRPr="00116920" w:rsidRDefault="00572FBB" w:rsidP="00572FBB">
            <w:pPr>
              <w:pStyle w:val="ATABody"/>
              <w:spacing w:before="120" w:after="120"/>
            </w:pPr>
            <w:r>
              <w:rPr>
                <w:b/>
              </w:rPr>
              <w:t>Appareils de communication observés</w:t>
            </w:r>
          </w:p>
        </w:tc>
        <w:tc>
          <w:tcPr>
            <w:tcW w:w="7231" w:type="dxa"/>
            <w:tcBorders>
              <w:top w:val="single" w:sz="6" w:space="0" w:color="auto"/>
              <w:left w:val="single" w:sz="6" w:space="0" w:color="auto"/>
              <w:bottom w:val="single" w:sz="6" w:space="0" w:color="auto"/>
              <w:right w:val="single" w:sz="6" w:space="0" w:color="auto"/>
            </w:tcBorders>
          </w:tcPr>
          <w:p w14:paraId="6966D9DA" w14:textId="64F7AE88" w:rsidR="00572FBB" w:rsidRPr="00A116A6" w:rsidRDefault="00572FBB" w:rsidP="00E26E21">
            <w:pPr>
              <w:pStyle w:val="ATABodyFacSlideBulletLevel01"/>
            </w:pPr>
            <w:r>
              <w:t xml:space="preserve">Noter tous les dispositifs de communication éventuellement observés. </w:t>
            </w:r>
          </w:p>
        </w:tc>
      </w:tr>
      <w:tr w:rsidR="00572FBB" w:rsidRPr="00EE7FE7" w14:paraId="28229FED"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083B271B" w14:textId="512F5492" w:rsidR="00572FBB" w:rsidRPr="00116920" w:rsidRDefault="00572FBB" w:rsidP="00572FBB">
            <w:pPr>
              <w:pStyle w:val="ATABody"/>
              <w:spacing w:before="120" w:after="120"/>
            </w:pPr>
            <w:r>
              <w:rPr>
                <w:b/>
              </w:rPr>
              <w:t>Points de surveillance :</w:t>
            </w:r>
          </w:p>
        </w:tc>
        <w:tc>
          <w:tcPr>
            <w:tcW w:w="7231" w:type="dxa"/>
            <w:tcBorders>
              <w:top w:val="single" w:sz="6" w:space="0" w:color="auto"/>
              <w:left w:val="single" w:sz="6" w:space="0" w:color="auto"/>
              <w:bottom w:val="single" w:sz="6" w:space="0" w:color="auto"/>
              <w:right w:val="single" w:sz="6" w:space="0" w:color="auto"/>
            </w:tcBorders>
          </w:tcPr>
          <w:p w14:paraId="6057ECC1" w14:textId="2EF388A5" w:rsidR="00572FBB" w:rsidRPr="00A116A6" w:rsidRDefault="00572FBB" w:rsidP="00B83C58">
            <w:pPr>
              <w:pStyle w:val="ATABodyFacSlideBulletLevel01"/>
            </w:pPr>
            <w:r>
              <w:t>Exemples : téléphone fixe, téléphone portable, connectivité Internet à haut débit (câble, DSL ou antenne parabolique).</w:t>
            </w:r>
          </w:p>
        </w:tc>
      </w:tr>
      <w:tr w:rsidR="00572FBB" w:rsidRPr="00EE7FE7" w14:paraId="445DFE79"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47B9B679" w14:textId="1FCC3B22" w:rsidR="00572FBB" w:rsidRPr="00116920" w:rsidRDefault="00572FBB" w:rsidP="00572FBB">
            <w:pPr>
              <w:pStyle w:val="ATABody"/>
              <w:spacing w:before="120" w:after="120"/>
            </w:pPr>
            <w:r>
              <w:rPr>
                <w:b/>
              </w:rPr>
              <w:t>Considérations/ recommandations :</w:t>
            </w:r>
          </w:p>
        </w:tc>
        <w:tc>
          <w:tcPr>
            <w:tcW w:w="7231" w:type="dxa"/>
            <w:tcBorders>
              <w:top w:val="single" w:sz="6" w:space="0" w:color="auto"/>
              <w:left w:val="single" w:sz="6" w:space="0" w:color="auto"/>
              <w:bottom w:val="single" w:sz="6" w:space="0" w:color="auto"/>
              <w:right w:val="single" w:sz="6" w:space="0" w:color="auto"/>
            </w:tcBorders>
          </w:tcPr>
          <w:p w14:paraId="3A9A1680" w14:textId="2C325910" w:rsidR="00572FBB" w:rsidRPr="00A116A6" w:rsidRDefault="00572FBB" w:rsidP="00B83C58">
            <w:pPr>
              <w:pStyle w:val="ATABodyFacSlideBulletLevel01"/>
            </w:pPr>
            <w:r>
              <w:t>Noter tout détail concernant les points de surveillance avantageux (marquer ces points sur la carte).</w:t>
            </w:r>
          </w:p>
        </w:tc>
      </w:tr>
      <w:tr w:rsidR="00572FBB" w:rsidRPr="00EE7FE7" w14:paraId="6940465E"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145F6E03" w14:textId="790555E0" w:rsidR="00572FBB" w:rsidRPr="00116920" w:rsidRDefault="00572FBB" w:rsidP="00572FBB">
            <w:pPr>
              <w:pStyle w:val="ATABody"/>
              <w:spacing w:before="120" w:after="120"/>
            </w:pPr>
            <w:r>
              <w:rPr>
                <w:b/>
              </w:rPr>
              <w:t>Cartes/plans :</w:t>
            </w:r>
          </w:p>
        </w:tc>
        <w:tc>
          <w:tcPr>
            <w:tcW w:w="7231" w:type="dxa"/>
            <w:tcBorders>
              <w:top w:val="single" w:sz="6" w:space="0" w:color="auto"/>
              <w:left w:val="single" w:sz="6" w:space="0" w:color="auto"/>
              <w:bottom w:val="single" w:sz="6" w:space="0" w:color="auto"/>
              <w:right w:val="single" w:sz="6" w:space="0" w:color="auto"/>
            </w:tcBorders>
          </w:tcPr>
          <w:p w14:paraId="2C0C26FB" w14:textId="228F854B" w:rsidR="00572FBB" w:rsidRPr="00A116A6" w:rsidRDefault="00572FBB" w:rsidP="00B83C58">
            <w:pPr>
              <w:pStyle w:val="ATABodyFacSlideBulletLevel01"/>
            </w:pPr>
            <w:r>
              <w:t xml:space="preserve">Noter ici toute information supplémentaire contribuant à la mission d’observation préalable, qui ne correspond à aucune autre catégorie du rapport. </w:t>
            </w:r>
          </w:p>
        </w:tc>
      </w:tr>
      <w:tr w:rsidR="00572FBB" w:rsidRPr="00EE7FE7" w14:paraId="07D0F7E2"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01AAE85F" w14:textId="5CBC5A00" w:rsidR="00572FBB" w:rsidRPr="00116920" w:rsidRDefault="00572FBB" w:rsidP="00572FBB">
            <w:pPr>
              <w:pStyle w:val="ATABody"/>
              <w:spacing w:before="120" w:after="120"/>
            </w:pPr>
            <w:r>
              <w:rPr>
                <w:b/>
              </w:rPr>
              <w:t>Photos :</w:t>
            </w:r>
          </w:p>
        </w:tc>
        <w:tc>
          <w:tcPr>
            <w:tcW w:w="7231" w:type="dxa"/>
            <w:tcBorders>
              <w:top w:val="single" w:sz="6" w:space="0" w:color="auto"/>
              <w:left w:val="single" w:sz="6" w:space="0" w:color="auto"/>
              <w:bottom w:val="single" w:sz="6" w:space="0" w:color="auto"/>
              <w:right w:val="single" w:sz="6" w:space="0" w:color="auto"/>
            </w:tcBorders>
          </w:tcPr>
          <w:p w14:paraId="14A1373E" w14:textId="488BC621" w:rsidR="00572FBB" w:rsidRPr="00A116A6" w:rsidRDefault="00E26E21" w:rsidP="00E26E21">
            <w:pPr>
              <w:pStyle w:val="ATABodyFacSlideBulletLevel01"/>
            </w:pPr>
            <w:r>
              <w:t>Le cas échéant, noter les noms des voisins présents, les problèmes de sécurité et toute autre information utile aux membres de l'équipe, comme la présence d’un chien de garde ou d’un danger physique (insectes potentiellement dangereux), ou toute autre condition pouvant compromettre la sécurité d’une personne.</w:t>
            </w:r>
          </w:p>
        </w:tc>
      </w:tr>
      <w:tr w:rsidR="00BD2108" w:rsidRPr="00EE7FE7" w14:paraId="0D8F23E2"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5963B6B7" w14:textId="74793604" w:rsidR="00BD2108" w:rsidRPr="00116920" w:rsidRDefault="00572FBB" w:rsidP="00B83C58">
            <w:pPr>
              <w:pStyle w:val="PlainText"/>
              <w:spacing w:before="120" w:after="120"/>
              <w:rPr>
                <w:rFonts w:ascii="Cambria" w:hAnsi="Cambria"/>
                <w:b/>
                <w:sz w:val="24"/>
                <w:szCs w:val="24"/>
              </w:rPr>
            </w:pPr>
            <w:r>
              <w:rPr>
                <w:rFonts w:ascii="Cambria" w:hAnsi="Cambria"/>
                <w:b/>
                <w:sz w:val="24"/>
              </w:rPr>
              <w:t>Rapport dressé par :</w:t>
            </w:r>
          </w:p>
        </w:tc>
        <w:tc>
          <w:tcPr>
            <w:tcW w:w="7231" w:type="dxa"/>
            <w:tcBorders>
              <w:top w:val="single" w:sz="6" w:space="0" w:color="auto"/>
              <w:left w:val="single" w:sz="6" w:space="0" w:color="auto"/>
              <w:bottom w:val="single" w:sz="6" w:space="0" w:color="auto"/>
              <w:right w:val="single" w:sz="6" w:space="0" w:color="auto"/>
            </w:tcBorders>
          </w:tcPr>
          <w:p w14:paraId="61657D92" w14:textId="2E4BD467" w:rsidR="00BD2108" w:rsidRPr="00A116A6" w:rsidRDefault="00BD2108" w:rsidP="00572FBB">
            <w:pPr>
              <w:pStyle w:val="ATABodyFacSlideBulletLevel01"/>
            </w:pPr>
            <w:r>
              <w:t>Nom de l’agent dressant le rapport.</w:t>
            </w:r>
          </w:p>
        </w:tc>
      </w:tr>
      <w:tr w:rsidR="00BD2108" w:rsidRPr="00EE7FE7" w14:paraId="0C73B700" w14:textId="77777777" w:rsidTr="0033539B">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47604069" w14:textId="77777777" w:rsidR="00BD2108" w:rsidRPr="00116920" w:rsidRDefault="00BD2108" w:rsidP="00B83C58">
            <w:pPr>
              <w:pStyle w:val="PlainText"/>
              <w:spacing w:before="120" w:after="120"/>
              <w:rPr>
                <w:rFonts w:ascii="Cambria" w:hAnsi="Cambria"/>
                <w:b/>
                <w:sz w:val="24"/>
                <w:szCs w:val="24"/>
              </w:rPr>
            </w:pPr>
            <w:r>
              <w:rPr>
                <w:rFonts w:ascii="Cambria" w:hAnsi="Cambria"/>
                <w:b/>
                <w:sz w:val="24"/>
              </w:rPr>
              <w:t>Approuvé par :</w:t>
            </w:r>
          </w:p>
        </w:tc>
        <w:tc>
          <w:tcPr>
            <w:tcW w:w="7231" w:type="dxa"/>
            <w:tcBorders>
              <w:top w:val="single" w:sz="6" w:space="0" w:color="auto"/>
              <w:left w:val="single" w:sz="6" w:space="0" w:color="auto"/>
              <w:bottom w:val="single" w:sz="6" w:space="0" w:color="auto"/>
              <w:right w:val="single" w:sz="6" w:space="0" w:color="auto"/>
            </w:tcBorders>
          </w:tcPr>
          <w:p w14:paraId="5293D588" w14:textId="77777777" w:rsidR="00BD2108" w:rsidRPr="00A116A6" w:rsidRDefault="00BD2108" w:rsidP="00B83C58">
            <w:pPr>
              <w:pStyle w:val="ATABodyFacSlideBulletLevel01"/>
            </w:pPr>
            <w:r>
              <w:t>Nom du responsable chargé de l’approbation.</w:t>
            </w:r>
          </w:p>
        </w:tc>
      </w:tr>
    </w:tbl>
    <w:p w14:paraId="4E402064" w14:textId="77777777" w:rsidR="00BD2108" w:rsidRPr="004B6250" w:rsidRDefault="00BD2108" w:rsidP="00BD2108">
      <w:pPr>
        <w:pStyle w:val="ATABody"/>
      </w:pPr>
    </w:p>
    <w:p w14:paraId="2E4EFBAB" w14:textId="77777777" w:rsidR="00BD2108" w:rsidRDefault="00BD2108" w:rsidP="00BD2108">
      <w:pPr>
        <w:pStyle w:val="ATABody"/>
      </w:pPr>
    </w:p>
    <w:sectPr w:rsidR="00BD2108"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4C6B" w14:textId="77777777" w:rsidR="0082128E" w:rsidRDefault="0082128E" w:rsidP="00C82114">
      <w:r>
        <w:separator/>
      </w:r>
    </w:p>
  </w:endnote>
  <w:endnote w:type="continuationSeparator" w:id="0">
    <w:p w14:paraId="516A52DE" w14:textId="77777777" w:rsidR="0082128E" w:rsidRDefault="0082128E"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7C57B8" w:rsidRPr="0026591D" w14:paraId="00E414F6" w14:textId="77777777" w:rsidTr="0026591D">
      <w:tc>
        <w:tcPr>
          <w:tcW w:w="8100" w:type="dxa"/>
        </w:tcPr>
        <w:p w14:paraId="00E414F4" w14:textId="0B06EF48" w:rsidR="007C57B8" w:rsidRPr="0026591D" w:rsidRDefault="0029345E" w:rsidP="00A47714">
          <w:pPr>
            <w:pStyle w:val="ATAFooter"/>
            <w:rPr>
              <w:rStyle w:val="ATAFooterChar"/>
              <w:rFonts w:eastAsia="Arial Unicode MS"/>
            </w:rPr>
          </w:pPr>
          <w:proofErr w:type="spellStart"/>
          <w:r>
            <w:rPr>
              <w:rStyle w:val="ATAFooterChar"/>
            </w:rPr>
            <w:t>Interdicting</w:t>
          </w:r>
          <w:proofErr w:type="spellEnd"/>
          <w:r>
            <w:rPr>
              <w:rStyle w:val="ATAFooterChar"/>
            </w:rPr>
            <w:t xml:space="preserve"> </w:t>
          </w:r>
          <w:proofErr w:type="spellStart"/>
          <w:r>
            <w:rPr>
              <w:rStyle w:val="ATAFooterChar"/>
            </w:rPr>
            <w:t>Terrorist</w:t>
          </w:r>
          <w:proofErr w:type="spellEnd"/>
          <w:r>
            <w:rPr>
              <w:rStyle w:val="ATAFooterChar"/>
            </w:rPr>
            <w:t xml:space="preserve"> </w:t>
          </w:r>
          <w:proofErr w:type="spellStart"/>
          <w:r>
            <w:rPr>
              <w:rStyle w:val="ATAFooterChar"/>
            </w:rPr>
            <w:t>Activities</w:t>
          </w:r>
          <w:proofErr w:type="spellEnd"/>
          <w:r>
            <w:rPr>
              <w:rStyle w:val="ATAFooterChar"/>
            </w:rPr>
            <w:t xml:space="preserve"> </w:t>
          </w:r>
          <w:r w:rsidR="003371B4">
            <w:rPr>
              <w:rStyle w:val="ATAFooterChar"/>
            </w:rPr>
            <w:t xml:space="preserve">(ITA) </w:t>
          </w:r>
          <w:r>
            <w:rPr>
              <w:rStyle w:val="ATAFooterChar"/>
            </w:rPr>
            <w:t>v5.00</w:t>
          </w:r>
        </w:p>
      </w:tc>
      <w:tc>
        <w:tcPr>
          <w:tcW w:w="1260" w:type="dxa"/>
        </w:tcPr>
        <w:p w14:paraId="00E414F5" w14:textId="6B068A09" w:rsidR="007C57B8" w:rsidRPr="0026591D" w:rsidRDefault="007C57B8" w:rsidP="0026591D">
          <w:pPr>
            <w:pStyle w:val="ATAFooter"/>
            <w:jc w:val="right"/>
            <w:rPr>
              <w:szCs w:val="18"/>
            </w:rPr>
          </w:pPr>
          <w:r>
            <w:rPr>
              <w:rStyle w:val="ATAFooterChar"/>
            </w:rPr>
            <w:t xml:space="preserve">Page </w:t>
          </w:r>
          <w:r w:rsidR="00DB78D8" w:rsidRPr="0026591D">
            <w:rPr>
              <w:rStyle w:val="ATAFooterChar"/>
              <w:rFonts w:eastAsia="Arial Unicode MS"/>
            </w:rPr>
            <w:fldChar w:fldCharType="begin"/>
          </w:r>
          <w:r w:rsidRPr="0026591D">
            <w:rPr>
              <w:rStyle w:val="ATAFooterChar"/>
              <w:rFonts w:eastAsia="Arial Unicode MS"/>
            </w:rPr>
            <w:instrText xml:space="preserve"> PAGE </w:instrText>
          </w:r>
          <w:r w:rsidR="00DB78D8" w:rsidRPr="0026591D">
            <w:rPr>
              <w:rStyle w:val="ATAFooterChar"/>
              <w:rFonts w:eastAsia="Arial Unicode MS"/>
            </w:rPr>
            <w:fldChar w:fldCharType="separate"/>
          </w:r>
          <w:r w:rsidR="005536F5">
            <w:rPr>
              <w:rStyle w:val="ATAFooterChar"/>
              <w:rFonts w:eastAsia="Arial Unicode MS"/>
            </w:rPr>
            <w:t>1</w:t>
          </w:r>
          <w:r w:rsidR="00DB78D8" w:rsidRPr="0026591D">
            <w:rPr>
              <w:rStyle w:val="ATAFooterChar"/>
              <w:rFonts w:eastAsia="Arial Unicode MS"/>
            </w:rPr>
            <w:fldChar w:fldCharType="end"/>
          </w:r>
          <w:r w:rsidR="003371B4">
            <w:rPr>
              <w:rStyle w:val="ATAFooterChar"/>
              <w:rFonts w:eastAsia="Arial Unicode MS"/>
            </w:rPr>
            <w:t xml:space="preserve"> of </w:t>
          </w:r>
          <w:r w:rsidR="00DB78D8"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00DB78D8" w:rsidRPr="0026591D">
            <w:rPr>
              <w:rStyle w:val="ATAFooterChar"/>
              <w:rFonts w:eastAsia="Arial Unicode MS"/>
            </w:rPr>
            <w:fldChar w:fldCharType="separate"/>
          </w:r>
          <w:r w:rsidR="005536F5">
            <w:rPr>
              <w:rStyle w:val="ATAFooterChar"/>
              <w:rFonts w:eastAsia="Arial Unicode MS"/>
            </w:rPr>
            <w:t>8</w:t>
          </w:r>
          <w:r w:rsidR="00DB78D8" w:rsidRPr="0026591D">
            <w:rPr>
              <w:rStyle w:val="ATAFooterChar"/>
              <w:rFonts w:eastAsia="Arial Unicode MS"/>
            </w:rPr>
            <w:fldChar w:fldCharType="end"/>
          </w:r>
        </w:p>
      </w:tc>
    </w:tr>
  </w:tbl>
  <w:p w14:paraId="00E414F7" w14:textId="77777777" w:rsidR="007C57B8" w:rsidRPr="003C6E2C" w:rsidRDefault="007C57B8" w:rsidP="00423B24">
    <w:pPr>
      <w:tabs>
        <w:tab w:val="right" w:pos="8640"/>
      </w:tabs>
      <w:jc w:val="center"/>
      <w:rPr>
        <w:rFonts w:eastAsia="Arial Unicode MS"/>
        <w:lang w:val="en-US"/>
      </w:rPr>
    </w:pPr>
    <w:r w:rsidRPr="003C6E2C">
      <w:rPr>
        <w:rFonts w:ascii="Calibri" w:hAnsi="Calibri"/>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2709" w14:textId="77777777" w:rsidR="0082128E" w:rsidRDefault="0082128E" w:rsidP="00C82114">
      <w:r>
        <w:separator/>
      </w:r>
    </w:p>
  </w:footnote>
  <w:footnote w:type="continuationSeparator" w:id="0">
    <w:p w14:paraId="6DBE5011" w14:textId="77777777" w:rsidR="0082128E" w:rsidRDefault="0082128E"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7"/>
      <w:gridCol w:w="4663"/>
    </w:tblGrid>
    <w:tr w:rsidR="007C57B8" w:rsidRPr="00456B51" w14:paraId="00E414F2" w14:textId="77777777" w:rsidTr="00B57D4F">
      <w:tc>
        <w:tcPr>
          <w:tcW w:w="4788" w:type="dxa"/>
          <w:vAlign w:val="bottom"/>
        </w:tcPr>
        <w:p w14:paraId="00E414F0" w14:textId="2899C6A1" w:rsidR="007C57B8" w:rsidRPr="00456B51" w:rsidRDefault="00BA6F31" w:rsidP="009B7C9A">
          <w:pPr>
            <w:pStyle w:val="ATAHeader"/>
            <w:tabs>
              <w:tab w:val="clear" w:pos="0"/>
            </w:tabs>
            <w:ind w:left="960" w:hanging="960"/>
          </w:pPr>
          <w:r>
            <w:t xml:space="preserve">Module 7: </w:t>
          </w:r>
          <w:r w:rsidR="003371B4">
            <w:t xml:space="preserve">Planning and </w:t>
          </w:r>
          <w:proofErr w:type="spellStart"/>
          <w:r w:rsidR="003371B4">
            <w:t>Implementing</w:t>
          </w:r>
          <w:proofErr w:type="spellEnd"/>
          <w:r w:rsidR="003371B4">
            <w:t xml:space="preserve"> </w:t>
          </w:r>
          <w:r>
            <w:t>Surveillance</w:t>
          </w:r>
        </w:p>
      </w:tc>
      <w:tc>
        <w:tcPr>
          <w:tcW w:w="4788" w:type="dxa"/>
          <w:vAlign w:val="bottom"/>
        </w:tcPr>
        <w:p w14:paraId="00E414F1" w14:textId="1F4D8B3B" w:rsidR="007C57B8" w:rsidRPr="00456B51" w:rsidRDefault="009069CB" w:rsidP="009B7C9A">
          <w:pPr>
            <w:pStyle w:val="ATAHeader"/>
            <w:jc w:val="right"/>
          </w:pPr>
          <w:proofErr w:type="spellStart"/>
          <w:r>
            <w:t>Workbook</w:t>
          </w:r>
          <w:proofErr w:type="spellEnd"/>
          <w:r>
            <w:t xml:space="preserve"> 7.3: Surveillance Report </w:t>
          </w:r>
          <w:proofErr w:type="spellStart"/>
          <w:r>
            <w:t>Examples</w:t>
          </w:r>
          <w:proofErr w:type="spellEnd"/>
        </w:p>
      </w:tc>
    </w:tr>
  </w:tbl>
  <w:p w14:paraId="00E414F3" w14:textId="77777777" w:rsidR="007C57B8" w:rsidRPr="00456B51" w:rsidRDefault="007C57B8" w:rsidP="0045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D72A6"/>
    <w:multiLevelType w:val="hybridMultilevel"/>
    <w:tmpl w:val="182A5D62"/>
    <w:lvl w:ilvl="0" w:tplc="FAE01310">
      <w:start w:val="1"/>
      <w:numFmt w:val="bullet"/>
      <w:pStyle w:val="ATABodyFacSlideBulletLevel01"/>
      <w:lvlText w:val=""/>
      <w:lvlJc w:val="left"/>
      <w:pPr>
        <w:ind w:left="3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124666">
    <w:abstractNumId w:val="2"/>
  </w:num>
  <w:num w:numId="2" w16cid:durableId="554974875">
    <w:abstractNumId w:val="3"/>
  </w:num>
  <w:num w:numId="3" w16cid:durableId="1342704954">
    <w:abstractNumId w:val="4"/>
  </w:num>
  <w:num w:numId="4" w16cid:durableId="203372022">
    <w:abstractNumId w:val="1"/>
  </w:num>
  <w:num w:numId="5" w16cid:durableId="1113937725">
    <w:abstractNumId w:val="0"/>
  </w:num>
  <w:num w:numId="6" w16cid:durableId="144830706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9C"/>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4DBD"/>
    <w:rsid w:val="00085ACE"/>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361E"/>
    <w:rsid w:val="000C6B13"/>
    <w:rsid w:val="000C78A3"/>
    <w:rsid w:val="000D18CC"/>
    <w:rsid w:val="000D4AA5"/>
    <w:rsid w:val="000D4E8E"/>
    <w:rsid w:val="000D6923"/>
    <w:rsid w:val="000E053F"/>
    <w:rsid w:val="000E50CD"/>
    <w:rsid w:val="000F6113"/>
    <w:rsid w:val="000F784C"/>
    <w:rsid w:val="001042E5"/>
    <w:rsid w:val="001063E0"/>
    <w:rsid w:val="0011397E"/>
    <w:rsid w:val="001142A3"/>
    <w:rsid w:val="00116920"/>
    <w:rsid w:val="00117566"/>
    <w:rsid w:val="001211DF"/>
    <w:rsid w:val="0012472D"/>
    <w:rsid w:val="00124ABF"/>
    <w:rsid w:val="00124F0D"/>
    <w:rsid w:val="001259FD"/>
    <w:rsid w:val="00132CA1"/>
    <w:rsid w:val="00134898"/>
    <w:rsid w:val="00140812"/>
    <w:rsid w:val="001438BD"/>
    <w:rsid w:val="001449E0"/>
    <w:rsid w:val="00145378"/>
    <w:rsid w:val="00146548"/>
    <w:rsid w:val="001473D0"/>
    <w:rsid w:val="00151B4C"/>
    <w:rsid w:val="001520A9"/>
    <w:rsid w:val="001538CC"/>
    <w:rsid w:val="0015480C"/>
    <w:rsid w:val="00155C46"/>
    <w:rsid w:val="001577BB"/>
    <w:rsid w:val="00157B1E"/>
    <w:rsid w:val="001601EF"/>
    <w:rsid w:val="00163B76"/>
    <w:rsid w:val="0016636E"/>
    <w:rsid w:val="00166677"/>
    <w:rsid w:val="00171C61"/>
    <w:rsid w:val="00172713"/>
    <w:rsid w:val="0017688C"/>
    <w:rsid w:val="001779F0"/>
    <w:rsid w:val="00182D9D"/>
    <w:rsid w:val="0018406E"/>
    <w:rsid w:val="00185162"/>
    <w:rsid w:val="00185550"/>
    <w:rsid w:val="00185C31"/>
    <w:rsid w:val="001878C6"/>
    <w:rsid w:val="00195070"/>
    <w:rsid w:val="00196BCB"/>
    <w:rsid w:val="00196FEF"/>
    <w:rsid w:val="001A1F8A"/>
    <w:rsid w:val="001A2325"/>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1B93"/>
    <w:rsid w:val="001F3EDA"/>
    <w:rsid w:val="001F5C04"/>
    <w:rsid w:val="001F6A3C"/>
    <w:rsid w:val="001F75B0"/>
    <w:rsid w:val="00202847"/>
    <w:rsid w:val="00204C5D"/>
    <w:rsid w:val="0021081C"/>
    <w:rsid w:val="00214C04"/>
    <w:rsid w:val="00217A1F"/>
    <w:rsid w:val="00220144"/>
    <w:rsid w:val="00220A4E"/>
    <w:rsid w:val="00221072"/>
    <w:rsid w:val="00221CDB"/>
    <w:rsid w:val="00221F5C"/>
    <w:rsid w:val="002245D2"/>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67CF"/>
    <w:rsid w:val="00260CA2"/>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345E"/>
    <w:rsid w:val="002934D9"/>
    <w:rsid w:val="0029575D"/>
    <w:rsid w:val="00296513"/>
    <w:rsid w:val="00296BBB"/>
    <w:rsid w:val="002A0962"/>
    <w:rsid w:val="002A1B61"/>
    <w:rsid w:val="002A2685"/>
    <w:rsid w:val="002A4028"/>
    <w:rsid w:val="002A7E7C"/>
    <w:rsid w:val="002B17F0"/>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3539B"/>
    <w:rsid w:val="003371B4"/>
    <w:rsid w:val="0034112C"/>
    <w:rsid w:val="0034270A"/>
    <w:rsid w:val="0034539C"/>
    <w:rsid w:val="003465C1"/>
    <w:rsid w:val="0035101F"/>
    <w:rsid w:val="00351359"/>
    <w:rsid w:val="003527AB"/>
    <w:rsid w:val="00356C98"/>
    <w:rsid w:val="0036045C"/>
    <w:rsid w:val="0036353C"/>
    <w:rsid w:val="0036366F"/>
    <w:rsid w:val="00364C1E"/>
    <w:rsid w:val="0036653F"/>
    <w:rsid w:val="00366661"/>
    <w:rsid w:val="00371178"/>
    <w:rsid w:val="003733E6"/>
    <w:rsid w:val="00375CE7"/>
    <w:rsid w:val="003822F0"/>
    <w:rsid w:val="00384DB7"/>
    <w:rsid w:val="00385980"/>
    <w:rsid w:val="00385B8F"/>
    <w:rsid w:val="00390366"/>
    <w:rsid w:val="003A0135"/>
    <w:rsid w:val="003A46E2"/>
    <w:rsid w:val="003B5891"/>
    <w:rsid w:val="003B5F81"/>
    <w:rsid w:val="003B6499"/>
    <w:rsid w:val="003B7B4D"/>
    <w:rsid w:val="003C1E33"/>
    <w:rsid w:val="003C225C"/>
    <w:rsid w:val="003C2412"/>
    <w:rsid w:val="003C4674"/>
    <w:rsid w:val="003C6E2C"/>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523"/>
    <w:rsid w:val="00410B19"/>
    <w:rsid w:val="00412655"/>
    <w:rsid w:val="00412E34"/>
    <w:rsid w:val="004141EA"/>
    <w:rsid w:val="004169BB"/>
    <w:rsid w:val="004179BA"/>
    <w:rsid w:val="00420678"/>
    <w:rsid w:val="00421B6D"/>
    <w:rsid w:val="004239F5"/>
    <w:rsid w:val="00423B24"/>
    <w:rsid w:val="00426C1D"/>
    <w:rsid w:val="00433828"/>
    <w:rsid w:val="004357F5"/>
    <w:rsid w:val="0044155E"/>
    <w:rsid w:val="00443DF9"/>
    <w:rsid w:val="0044446B"/>
    <w:rsid w:val="00445174"/>
    <w:rsid w:val="00445E76"/>
    <w:rsid w:val="00445E9B"/>
    <w:rsid w:val="0045190F"/>
    <w:rsid w:val="0045287D"/>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6378"/>
    <w:rsid w:val="004B7AE3"/>
    <w:rsid w:val="004C3DF3"/>
    <w:rsid w:val="004C54B9"/>
    <w:rsid w:val="004D535A"/>
    <w:rsid w:val="004D703A"/>
    <w:rsid w:val="004D7CEB"/>
    <w:rsid w:val="004E2A85"/>
    <w:rsid w:val="004E363F"/>
    <w:rsid w:val="004E3A7E"/>
    <w:rsid w:val="004E5479"/>
    <w:rsid w:val="004E5A21"/>
    <w:rsid w:val="004F30CC"/>
    <w:rsid w:val="004F5F0C"/>
    <w:rsid w:val="004F727F"/>
    <w:rsid w:val="005001B0"/>
    <w:rsid w:val="00500C6B"/>
    <w:rsid w:val="00503815"/>
    <w:rsid w:val="005120E9"/>
    <w:rsid w:val="00521BC7"/>
    <w:rsid w:val="005259CD"/>
    <w:rsid w:val="00530BE7"/>
    <w:rsid w:val="00532B27"/>
    <w:rsid w:val="005335B1"/>
    <w:rsid w:val="00534537"/>
    <w:rsid w:val="00534D05"/>
    <w:rsid w:val="00535DBB"/>
    <w:rsid w:val="005464BE"/>
    <w:rsid w:val="00550D32"/>
    <w:rsid w:val="00552238"/>
    <w:rsid w:val="005536F5"/>
    <w:rsid w:val="005543FB"/>
    <w:rsid w:val="005572B7"/>
    <w:rsid w:val="00560A97"/>
    <w:rsid w:val="005613A0"/>
    <w:rsid w:val="00562AF3"/>
    <w:rsid w:val="005631DF"/>
    <w:rsid w:val="00564B4D"/>
    <w:rsid w:val="00567D7F"/>
    <w:rsid w:val="005729A2"/>
    <w:rsid w:val="00572FBB"/>
    <w:rsid w:val="00574575"/>
    <w:rsid w:val="00583465"/>
    <w:rsid w:val="00584385"/>
    <w:rsid w:val="0058573F"/>
    <w:rsid w:val="0058763F"/>
    <w:rsid w:val="005904E9"/>
    <w:rsid w:val="00592107"/>
    <w:rsid w:val="0059327E"/>
    <w:rsid w:val="00595179"/>
    <w:rsid w:val="005A2991"/>
    <w:rsid w:val="005A3490"/>
    <w:rsid w:val="005B1929"/>
    <w:rsid w:val="005B2623"/>
    <w:rsid w:val="005B4D6D"/>
    <w:rsid w:val="005B7661"/>
    <w:rsid w:val="005C0148"/>
    <w:rsid w:val="005C1CF8"/>
    <w:rsid w:val="005C1E68"/>
    <w:rsid w:val="005C294E"/>
    <w:rsid w:val="005C3662"/>
    <w:rsid w:val="005C4420"/>
    <w:rsid w:val="005C699A"/>
    <w:rsid w:val="005D0124"/>
    <w:rsid w:val="005D4101"/>
    <w:rsid w:val="005D454B"/>
    <w:rsid w:val="005D4BF2"/>
    <w:rsid w:val="005D6CD1"/>
    <w:rsid w:val="005D7690"/>
    <w:rsid w:val="005F1695"/>
    <w:rsid w:val="005F1DF1"/>
    <w:rsid w:val="005F7C17"/>
    <w:rsid w:val="00601228"/>
    <w:rsid w:val="00603F3E"/>
    <w:rsid w:val="006044C2"/>
    <w:rsid w:val="00605193"/>
    <w:rsid w:val="0061194F"/>
    <w:rsid w:val="006142E9"/>
    <w:rsid w:val="00614472"/>
    <w:rsid w:val="006167DA"/>
    <w:rsid w:val="00621401"/>
    <w:rsid w:val="00621883"/>
    <w:rsid w:val="006242A1"/>
    <w:rsid w:val="006242C8"/>
    <w:rsid w:val="0062594A"/>
    <w:rsid w:val="00625BD6"/>
    <w:rsid w:val="00627AC0"/>
    <w:rsid w:val="0063114A"/>
    <w:rsid w:val="00631A83"/>
    <w:rsid w:val="00631E6D"/>
    <w:rsid w:val="00632427"/>
    <w:rsid w:val="00632A8E"/>
    <w:rsid w:val="0063429F"/>
    <w:rsid w:val="0063449E"/>
    <w:rsid w:val="006410BC"/>
    <w:rsid w:val="00644D00"/>
    <w:rsid w:val="00645AC1"/>
    <w:rsid w:val="006525E2"/>
    <w:rsid w:val="00652B2D"/>
    <w:rsid w:val="0067097D"/>
    <w:rsid w:val="00674A53"/>
    <w:rsid w:val="006764E5"/>
    <w:rsid w:val="006767B4"/>
    <w:rsid w:val="00676E79"/>
    <w:rsid w:val="006827E9"/>
    <w:rsid w:val="00684B5C"/>
    <w:rsid w:val="00696706"/>
    <w:rsid w:val="0069709B"/>
    <w:rsid w:val="006A06BB"/>
    <w:rsid w:val="006A2C2C"/>
    <w:rsid w:val="006A2EE6"/>
    <w:rsid w:val="006A3552"/>
    <w:rsid w:val="006A497F"/>
    <w:rsid w:val="006A6D39"/>
    <w:rsid w:val="006A6F1D"/>
    <w:rsid w:val="006A7594"/>
    <w:rsid w:val="006B519C"/>
    <w:rsid w:val="006B61A6"/>
    <w:rsid w:val="006B635F"/>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C56"/>
    <w:rsid w:val="00710B1A"/>
    <w:rsid w:val="007119DA"/>
    <w:rsid w:val="00714CEE"/>
    <w:rsid w:val="00723FB3"/>
    <w:rsid w:val="007245BF"/>
    <w:rsid w:val="00727299"/>
    <w:rsid w:val="00727449"/>
    <w:rsid w:val="00727944"/>
    <w:rsid w:val="00732EF9"/>
    <w:rsid w:val="00734DBF"/>
    <w:rsid w:val="0073582A"/>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08F1"/>
    <w:rsid w:val="007A1228"/>
    <w:rsid w:val="007A2A58"/>
    <w:rsid w:val="007A39D6"/>
    <w:rsid w:val="007A7703"/>
    <w:rsid w:val="007A7CD9"/>
    <w:rsid w:val="007B0509"/>
    <w:rsid w:val="007B1AF4"/>
    <w:rsid w:val="007B2DF4"/>
    <w:rsid w:val="007B378A"/>
    <w:rsid w:val="007B3DCE"/>
    <w:rsid w:val="007B50D4"/>
    <w:rsid w:val="007B6042"/>
    <w:rsid w:val="007B7312"/>
    <w:rsid w:val="007B7AF2"/>
    <w:rsid w:val="007C24A7"/>
    <w:rsid w:val="007C35F6"/>
    <w:rsid w:val="007C49EC"/>
    <w:rsid w:val="007C57B8"/>
    <w:rsid w:val="007C6052"/>
    <w:rsid w:val="007C69BE"/>
    <w:rsid w:val="007C7F4E"/>
    <w:rsid w:val="007D0C38"/>
    <w:rsid w:val="007D17C8"/>
    <w:rsid w:val="007D7542"/>
    <w:rsid w:val="007E17CF"/>
    <w:rsid w:val="007F006D"/>
    <w:rsid w:val="007F0FAC"/>
    <w:rsid w:val="007F47FE"/>
    <w:rsid w:val="007F4D29"/>
    <w:rsid w:val="007F5503"/>
    <w:rsid w:val="007F7234"/>
    <w:rsid w:val="00801D86"/>
    <w:rsid w:val="00802ABE"/>
    <w:rsid w:val="008041F7"/>
    <w:rsid w:val="0080542B"/>
    <w:rsid w:val="00805701"/>
    <w:rsid w:val="00811CBB"/>
    <w:rsid w:val="0081215D"/>
    <w:rsid w:val="0081244B"/>
    <w:rsid w:val="00814011"/>
    <w:rsid w:val="0082128E"/>
    <w:rsid w:val="00822510"/>
    <w:rsid w:val="008236BD"/>
    <w:rsid w:val="0082379C"/>
    <w:rsid w:val="0082462C"/>
    <w:rsid w:val="0082666F"/>
    <w:rsid w:val="00830397"/>
    <w:rsid w:val="00832BC2"/>
    <w:rsid w:val="00832C31"/>
    <w:rsid w:val="008348D9"/>
    <w:rsid w:val="0083495F"/>
    <w:rsid w:val="0084249C"/>
    <w:rsid w:val="0085163B"/>
    <w:rsid w:val="00851E1B"/>
    <w:rsid w:val="008544C7"/>
    <w:rsid w:val="0085460A"/>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536B"/>
    <w:rsid w:val="00891CF0"/>
    <w:rsid w:val="0089687A"/>
    <w:rsid w:val="00896DE2"/>
    <w:rsid w:val="008A07AA"/>
    <w:rsid w:val="008A300F"/>
    <w:rsid w:val="008A6E1B"/>
    <w:rsid w:val="008A71BE"/>
    <w:rsid w:val="008A7D3F"/>
    <w:rsid w:val="008B1D51"/>
    <w:rsid w:val="008B4681"/>
    <w:rsid w:val="008B6B0B"/>
    <w:rsid w:val="008B78ED"/>
    <w:rsid w:val="008B7C33"/>
    <w:rsid w:val="008C1CA9"/>
    <w:rsid w:val="008C59A5"/>
    <w:rsid w:val="008C70E0"/>
    <w:rsid w:val="008C7962"/>
    <w:rsid w:val="008D0D13"/>
    <w:rsid w:val="008D3A9D"/>
    <w:rsid w:val="008D3F80"/>
    <w:rsid w:val="008D4CAB"/>
    <w:rsid w:val="008D6E18"/>
    <w:rsid w:val="008E090F"/>
    <w:rsid w:val="008E1BA4"/>
    <w:rsid w:val="008E444E"/>
    <w:rsid w:val="008E45AB"/>
    <w:rsid w:val="008E563A"/>
    <w:rsid w:val="008E608F"/>
    <w:rsid w:val="008E68D9"/>
    <w:rsid w:val="008F0312"/>
    <w:rsid w:val="008F1B1E"/>
    <w:rsid w:val="008F28A3"/>
    <w:rsid w:val="008F34BF"/>
    <w:rsid w:val="0090380F"/>
    <w:rsid w:val="009069CB"/>
    <w:rsid w:val="00910FAB"/>
    <w:rsid w:val="009140B2"/>
    <w:rsid w:val="00917AA4"/>
    <w:rsid w:val="00920C1C"/>
    <w:rsid w:val="00921854"/>
    <w:rsid w:val="009263DF"/>
    <w:rsid w:val="0092682C"/>
    <w:rsid w:val="00926F2A"/>
    <w:rsid w:val="00934215"/>
    <w:rsid w:val="009370AB"/>
    <w:rsid w:val="00940F5E"/>
    <w:rsid w:val="009429C3"/>
    <w:rsid w:val="009455D9"/>
    <w:rsid w:val="0095259E"/>
    <w:rsid w:val="009550E2"/>
    <w:rsid w:val="00955C05"/>
    <w:rsid w:val="00957E6A"/>
    <w:rsid w:val="0096012F"/>
    <w:rsid w:val="00962359"/>
    <w:rsid w:val="009647A4"/>
    <w:rsid w:val="00964897"/>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B7C9A"/>
    <w:rsid w:val="009C2D4B"/>
    <w:rsid w:val="009C4974"/>
    <w:rsid w:val="009D1933"/>
    <w:rsid w:val="009D2449"/>
    <w:rsid w:val="009D3592"/>
    <w:rsid w:val="009D41DB"/>
    <w:rsid w:val="009D58F6"/>
    <w:rsid w:val="009D640D"/>
    <w:rsid w:val="009D66AE"/>
    <w:rsid w:val="009D70A4"/>
    <w:rsid w:val="009D7F81"/>
    <w:rsid w:val="009E0B0B"/>
    <w:rsid w:val="009E2548"/>
    <w:rsid w:val="009F030F"/>
    <w:rsid w:val="009F03E8"/>
    <w:rsid w:val="009F3154"/>
    <w:rsid w:val="009F6D1B"/>
    <w:rsid w:val="009F7DCB"/>
    <w:rsid w:val="00A00B55"/>
    <w:rsid w:val="00A0273C"/>
    <w:rsid w:val="00A04435"/>
    <w:rsid w:val="00A05286"/>
    <w:rsid w:val="00A05DFE"/>
    <w:rsid w:val="00A116A6"/>
    <w:rsid w:val="00A15065"/>
    <w:rsid w:val="00A16C4E"/>
    <w:rsid w:val="00A33709"/>
    <w:rsid w:val="00A36A2B"/>
    <w:rsid w:val="00A4149B"/>
    <w:rsid w:val="00A42BAF"/>
    <w:rsid w:val="00A465D6"/>
    <w:rsid w:val="00A47714"/>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4C9"/>
    <w:rsid w:val="00AA2ABD"/>
    <w:rsid w:val="00AA3B58"/>
    <w:rsid w:val="00AA42C8"/>
    <w:rsid w:val="00AB24FA"/>
    <w:rsid w:val="00AB2D94"/>
    <w:rsid w:val="00AB5D90"/>
    <w:rsid w:val="00AC20B1"/>
    <w:rsid w:val="00AD33B9"/>
    <w:rsid w:val="00AD4EEC"/>
    <w:rsid w:val="00AE2655"/>
    <w:rsid w:val="00AE4F45"/>
    <w:rsid w:val="00AE7D14"/>
    <w:rsid w:val="00AF1D7A"/>
    <w:rsid w:val="00B030A0"/>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BB3"/>
    <w:rsid w:val="00B52FF5"/>
    <w:rsid w:val="00B533FA"/>
    <w:rsid w:val="00B541A1"/>
    <w:rsid w:val="00B5675B"/>
    <w:rsid w:val="00B56B24"/>
    <w:rsid w:val="00B57221"/>
    <w:rsid w:val="00B57D4F"/>
    <w:rsid w:val="00B6047C"/>
    <w:rsid w:val="00B63E7C"/>
    <w:rsid w:val="00B7034A"/>
    <w:rsid w:val="00B706ED"/>
    <w:rsid w:val="00B71BD3"/>
    <w:rsid w:val="00B72F98"/>
    <w:rsid w:val="00B75F57"/>
    <w:rsid w:val="00B82FBF"/>
    <w:rsid w:val="00B839E7"/>
    <w:rsid w:val="00B84120"/>
    <w:rsid w:val="00B84555"/>
    <w:rsid w:val="00B85571"/>
    <w:rsid w:val="00B86CE9"/>
    <w:rsid w:val="00BA2EA6"/>
    <w:rsid w:val="00BA31E4"/>
    <w:rsid w:val="00BA40AF"/>
    <w:rsid w:val="00BA4668"/>
    <w:rsid w:val="00BA61AE"/>
    <w:rsid w:val="00BA6F31"/>
    <w:rsid w:val="00BB262E"/>
    <w:rsid w:val="00BB29EB"/>
    <w:rsid w:val="00BB4239"/>
    <w:rsid w:val="00BB54C5"/>
    <w:rsid w:val="00BB7231"/>
    <w:rsid w:val="00BC0192"/>
    <w:rsid w:val="00BC120E"/>
    <w:rsid w:val="00BC1363"/>
    <w:rsid w:val="00BC1566"/>
    <w:rsid w:val="00BC3FB3"/>
    <w:rsid w:val="00BC5A4B"/>
    <w:rsid w:val="00BC78EB"/>
    <w:rsid w:val="00BD2108"/>
    <w:rsid w:val="00BD5C6D"/>
    <w:rsid w:val="00BE0C15"/>
    <w:rsid w:val="00BE1B07"/>
    <w:rsid w:val="00BE468C"/>
    <w:rsid w:val="00BE58C5"/>
    <w:rsid w:val="00BE5D35"/>
    <w:rsid w:val="00BE762A"/>
    <w:rsid w:val="00BF27FE"/>
    <w:rsid w:val="00BF28DB"/>
    <w:rsid w:val="00BF4B60"/>
    <w:rsid w:val="00BF5A79"/>
    <w:rsid w:val="00C01C3E"/>
    <w:rsid w:val="00C04C75"/>
    <w:rsid w:val="00C050EB"/>
    <w:rsid w:val="00C052F7"/>
    <w:rsid w:val="00C056FF"/>
    <w:rsid w:val="00C066C6"/>
    <w:rsid w:val="00C129EB"/>
    <w:rsid w:val="00C161B9"/>
    <w:rsid w:val="00C16905"/>
    <w:rsid w:val="00C16D31"/>
    <w:rsid w:val="00C217E4"/>
    <w:rsid w:val="00C24DA7"/>
    <w:rsid w:val="00C2563D"/>
    <w:rsid w:val="00C32885"/>
    <w:rsid w:val="00C340BA"/>
    <w:rsid w:val="00C34A31"/>
    <w:rsid w:val="00C43112"/>
    <w:rsid w:val="00C4724E"/>
    <w:rsid w:val="00C472F0"/>
    <w:rsid w:val="00C47F55"/>
    <w:rsid w:val="00C47FB5"/>
    <w:rsid w:val="00C52250"/>
    <w:rsid w:val="00C5225A"/>
    <w:rsid w:val="00C5458D"/>
    <w:rsid w:val="00C67EA5"/>
    <w:rsid w:val="00C71ACF"/>
    <w:rsid w:val="00C72296"/>
    <w:rsid w:val="00C73950"/>
    <w:rsid w:val="00C73EC7"/>
    <w:rsid w:val="00C742DE"/>
    <w:rsid w:val="00C74CD4"/>
    <w:rsid w:val="00C74D8C"/>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A0F"/>
    <w:rsid w:val="00CB2CEF"/>
    <w:rsid w:val="00CB2F30"/>
    <w:rsid w:val="00CC1EF9"/>
    <w:rsid w:val="00CC457F"/>
    <w:rsid w:val="00CC56F1"/>
    <w:rsid w:val="00CC61FD"/>
    <w:rsid w:val="00CC71B0"/>
    <w:rsid w:val="00CD71A2"/>
    <w:rsid w:val="00CE1246"/>
    <w:rsid w:val="00CE2A9E"/>
    <w:rsid w:val="00CE2BDD"/>
    <w:rsid w:val="00CE54B2"/>
    <w:rsid w:val="00CE5AF9"/>
    <w:rsid w:val="00CE7080"/>
    <w:rsid w:val="00CE775C"/>
    <w:rsid w:val="00CE7F03"/>
    <w:rsid w:val="00CF1763"/>
    <w:rsid w:val="00CF3FFB"/>
    <w:rsid w:val="00D00576"/>
    <w:rsid w:val="00D0126D"/>
    <w:rsid w:val="00D02518"/>
    <w:rsid w:val="00D03188"/>
    <w:rsid w:val="00D10194"/>
    <w:rsid w:val="00D12469"/>
    <w:rsid w:val="00D13D4D"/>
    <w:rsid w:val="00D14DF8"/>
    <w:rsid w:val="00D152C5"/>
    <w:rsid w:val="00D154FA"/>
    <w:rsid w:val="00D16842"/>
    <w:rsid w:val="00D17298"/>
    <w:rsid w:val="00D17E80"/>
    <w:rsid w:val="00D22CA0"/>
    <w:rsid w:val="00D25B92"/>
    <w:rsid w:val="00D320B2"/>
    <w:rsid w:val="00D32344"/>
    <w:rsid w:val="00D347D1"/>
    <w:rsid w:val="00D36EC9"/>
    <w:rsid w:val="00D37571"/>
    <w:rsid w:val="00D407BA"/>
    <w:rsid w:val="00D4261F"/>
    <w:rsid w:val="00D44B02"/>
    <w:rsid w:val="00D52F2C"/>
    <w:rsid w:val="00D5342D"/>
    <w:rsid w:val="00D558D3"/>
    <w:rsid w:val="00D60A2A"/>
    <w:rsid w:val="00D611DA"/>
    <w:rsid w:val="00D61D1B"/>
    <w:rsid w:val="00D61D85"/>
    <w:rsid w:val="00D625F1"/>
    <w:rsid w:val="00D629B6"/>
    <w:rsid w:val="00D66015"/>
    <w:rsid w:val="00D73E4A"/>
    <w:rsid w:val="00D74E7B"/>
    <w:rsid w:val="00D77B92"/>
    <w:rsid w:val="00D80C06"/>
    <w:rsid w:val="00D80F0C"/>
    <w:rsid w:val="00D92839"/>
    <w:rsid w:val="00D96CA5"/>
    <w:rsid w:val="00D973DA"/>
    <w:rsid w:val="00DA3964"/>
    <w:rsid w:val="00DA468E"/>
    <w:rsid w:val="00DA4E10"/>
    <w:rsid w:val="00DB116B"/>
    <w:rsid w:val="00DB78D8"/>
    <w:rsid w:val="00DB7DD2"/>
    <w:rsid w:val="00DC099A"/>
    <w:rsid w:val="00DC20BB"/>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6E21"/>
    <w:rsid w:val="00E27DA9"/>
    <w:rsid w:val="00E303B7"/>
    <w:rsid w:val="00E3093C"/>
    <w:rsid w:val="00E318C1"/>
    <w:rsid w:val="00E32ABD"/>
    <w:rsid w:val="00E338A3"/>
    <w:rsid w:val="00E36917"/>
    <w:rsid w:val="00E43F36"/>
    <w:rsid w:val="00E46421"/>
    <w:rsid w:val="00E47303"/>
    <w:rsid w:val="00E4786D"/>
    <w:rsid w:val="00E52603"/>
    <w:rsid w:val="00E52CD5"/>
    <w:rsid w:val="00E56A85"/>
    <w:rsid w:val="00E56C04"/>
    <w:rsid w:val="00E57407"/>
    <w:rsid w:val="00E7088D"/>
    <w:rsid w:val="00E80DA0"/>
    <w:rsid w:val="00E815AD"/>
    <w:rsid w:val="00E831CE"/>
    <w:rsid w:val="00E846C2"/>
    <w:rsid w:val="00E85BA4"/>
    <w:rsid w:val="00E86AFC"/>
    <w:rsid w:val="00E92E01"/>
    <w:rsid w:val="00E92F62"/>
    <w:rsid w:val="00E95493"/>
    <w:rsid w:val="00E95577"/>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E7FE7"/>
    <w:rsid w:val="00EF1CB7"/>
    <w:rsid w:val="00EF2D38"/>
    <w:rsid w:val="00EF4B54"/>
    <w:rsid w:val="00EF4E2D"/>
    <w:rsid w:val="00EF50E7"/>
    <w:rsid w:val="00EF5A78"/>
    <w:rsid w:val="00EF6971"/>
    <w:rsid w:val="00EF6BDE"/>
    <w:rsid w:val="00EF72A3"/>
    <w:rsid w:val="00F00A6B"/>
    <w:rsid w:val="00F00B06"/>
    <w:rsid w:val="00F01D87"/>
    <w:rsid w:val="00F024EB"/>
    <w:rsid w:val="00F0304A"/>
    <w:rsid w:val="00F0372E"/>
    <w:rsid w:val="00F073BB"/>
    <w:rsid w:val="00F23F2F"/>
    <w:rsid w:val="00F30519"/>
    <w:rsid w:val="00F30745"/>
    <w:rsid w:val="00F3355E"/>
    <w:rsid w:val="00F36873"/>
    <w:rsid w:val="00F3729D"/>
    <w:rsid w:val="00F40AB5"/>
    <w:rsid w:val="00F448D5"/>
    <w:rsid w:val="00F44B06"/>
    <w:rsid w:val="00F5175B"/>
    <w:rsid w:val="00F62202"/>
    <w:rsid w:val="00F62D76"/>
    <w:rsid w:val="00F634DE"/>
    <w:rsid w:val="00F6436B"/>
    <w:rsid w:val="00F653D5"/>
    <w:rsid w:val="00F657C8"/>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91DE0"/>
    <w:rsid w:val="00F92EF9"/>
    <w:rsid w:val="00F93523"/>
    <w:rsid w:val="00FA3ED4"/>
    <w:rsid w:val="00FA4295"/>
    <w:rsid w:val="00FA7C44"/>
    <w:rsid w:val="00FB050F"/>
    <w:rsid w:val="00FB2503"/>
    <w:rsid w:val="00FB60B1"/>
    <w:rsid w:val="00FB6846"/>
    <w:rsid w:val="00FC1C90"/>
    <w:rsid w:val="00FC284B"/>
    <w:rsid w:val="00FC3069"/>
    <w:rsid w:val="00FC60C9"/>
    <w:rsid w:val="00FD30B0"/>
    <w:rsid w:val="00FD44C5"/>
    <w:rsid w:val="00FD766A"/>
    <w:rsid w:val="00FF02CA"/>
    <w:rsid w:val="00FF143F"/>
    <w:rsid w:val="00FF264A"/>
    <w:rsid w:val="00FF348F"/>
    <w:rsid w:val="00FF4056"/>
    <w:rsid w:val="00FF5411"/>
    <w:rsid w:val="00FF6793"/>
    <w:rsid w:val="3BA2157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E414D6"/>
  <w15:docId w15:val="{FF412BD4-96C6-45CA-BF7C-9F138FC5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DC20BB"/>
    <w:pPr>
      <w:keepNext/>
      <w:keepLines/>
      <w:numPr>
        <w:numId w:val="6"/>
      </w:num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DC20BB"/>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paragraph" w:styleId="Caption">
    <w:name w:val="caption"/>
    <w:basedOn w:val="Normal"/>
    <w:next w:val="Normal"/>
    <w:uiPriority w:val="35"/>
    <w:unhideWhenUsed/>
    <w:qFormat/>
    <w:rsid w:val="00EE7FE7"/>
    <w:pPr>
      <w:spacing w:after="200"/>
    </w:pPr>
    <w:rPr>
      <w:rFonts w:ascii="Cambria" w:hAnsi="Cambria"/>
      <w:b/>
      <w:bCs/>
      <w:color w:val="7A7A7A" w:themeColor="accent1"/>
      <w:sz w:val="18"/>
      <w:szCs w:val="18"/>
    </w:rPr>
  </w:style>
  <w:style w:type="paragraph" w:styleId="PlainText">
    <w:name w:val="Plain Text"/>
    <w:basedOn w:val="Normal"/>
    <w:link w:val="PlainTextChar"/>
    <w:uiPriority w:val="99"/>
    <w:rsid w:val="00EE7FE7"/>
    <w:rPr>
      <w:rFonts w:ascii="Cordia New" w:hAnsi="Cordia New"/>
      <w:sz w:val="28"/>
      <w:szCs w:val="20"/>
    </w:rPr>
  </w:style>
  <w:style w:type="character" w:customStyle="1" w:styleId="PlainTextChar">
    <w:name w:val="Plain Text Char"/>
    <w:basedOn w:val="DefaultParagraphFont"/>
    <w:link w:val="PlainText"/>
    <w:uiPriority w:val="99"/>
    <w:rsid w:val="00EE7FE7"/>
    <w:rPr>
      <w:rFonts w:ascii="Cordia New" w:hAnsi="Cordia New"/>
      <w:sz w:val="28"/>
    </w:rPr>
  </w:style>
  <w:style w:type="paragraph" w:styleId="CommentText">
    <w:name w:val="annotation text"/>
    <w:basedOn w:val="Normal"/>
    <w:link w:val="CommentTextChar"/>
    <w:semiHidden/>
    <w:unhideWhenUsed/>
    <w:rsid w:val="003B6499"/>
    <w:rPr>
      <w:sz w:val="20"/>
      <w:szCs w:val="20"/>
    </w:rPr>
  </w:style>
  <w:style w:type="character" w:customStyle="1" w:styleId="CommentTextChar">
    <w:name w:val="Comment Text Char"/>
    <w:basedOn w:val="DefaultParagraphFont"/>
    <w:link w:val="CommentText"/>
    <w:semiHidden/>
    <w:rsid w:val="003B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2.xml><?xml version="1.0" encoding="utf-8"?>
<ds:datastoreItem xmlns:ds="http://schemas.openxmlformats.org/officeDocument/2006/customXml" ds:itemID="{B95F485F-9E50-480F-933A-F04750DC73E8}">
  <ds:schemaRefs>
    <ds:schemaRef ds:uri="http://schemas.openxmlformats.org/officeDocument/2006/bibliography"/>
  </ds:schemaRefs>
</ds:datastoreItem>
</file>

<file path=customXml/itemProps3.xml><?xml version="1.0" encoding="utf-8"?>
<ds:datastoreItem xmlns:ds="http://schemas.openxmlformats.org/officeDocument/2006/customXml" ds:itemID="{1F245831-87F4-4DFD-A7E9-D263655E0E54}">
  <ds:schemaRefs>
    <ds:schemaRef ds:uri="http://schemas.microsoft.com/office/2006/metadata/properties"/>
    <ds:schemaRef ds:uri="0b39b100-34c8-42a1-9ad6-b6ff7a1420fd"/>
    <ds:schemaRef ds:uri="67c3a874-3d5f-4ad1-9848-430308a3599e"/>
  </ds:schemaRefs>
</ds:datastoreItem>
</file>

<file path=customXml/itemProps4.xml><?xml version="1.0" encoding="utf-8"?>
<ds:datastoreItem xmlns:ds="http://schemas.openxmlformats.org/officeDocument/2006/customXml" ds:itemID="{A6599378-8339-411C-AAD7-BC314D2D9EB2}"/>
</file>

<file path=docProps/app.xml><?xml version="1.0" encoding="utf-8"?>
<Properties xmlns="http://schemas.openxmlformats.org/officeDocument/2006/extended-properties" xmlns:vt="http://schemas.openxmlformats.org/officeDocument/2006/docPropsVTypes">
  <Template>Normal</Template>
  <TotalTime>1</TotalTime>
  <Pages>7</Pages>
  <Words>1801</Words>
  <Characters>10271</Characters>
  <Application>Microsoft Office Word</Application>
  <DocSecurity>0</DocSecurity>
  <Lines>85</Lines>
  <Paragraphs>24</Paragraphs>
  <ScaleCrop>false</ScaleCrop>
  <Company>Office of Antiterrorism Assistance</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Surveillance</dc:title>
  <dc:subject>Interdicting Terrorist Activities</dc:subject>
  <dc:creator>ATA</dc:creator>
  <cp:lastModifiedBy>Blackwell, Charita D</cp:lastModifiedBy>
  <cp:revision>17</cp:revision>
  <cp:lastPrinted>2012-04-27T18:10:00Z</cp:lastPrinted>
  <dcterms:created xsi:type="dcterms:W3CDTF">2022-09-13T21:20:00Z</dcterms:created>
  <dcterms:modified xsi:type="dcterms:W3CDTF">2023-03-24T22:24:00Z</dcterms:modified>
  <cp:category>Workbook 7.3: Surveillance Report Examples</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2022-09-13T21:20:07Z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0bf7c5fa-7ebc-4e4e-8a40-3622a849cd4e</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