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915"/>
        <w:gridCol w:w="718"/>
      </w:tblGrid>
      <w:tr w:rsidR="00833B0B" w14:paraId="4B114803" w14:textId="77777777" w:rsidTr="0233720C">
        <w:trPr>
          <w:trHeight w:val="432"/>
        </w:trPr>
        <w:tc>
          <w:tcPr>
            <w:tcW w:w="384" w:type="pct"/>
            <w:tcBorders>
              <w:top w:val="single" w:sz="2" w:space="0" w:color="969696"/>
              <w:left w:val="single" w:sz="2" w:space="0" w:color="969696"/>
              <w:bottom w:val="nil"/>
              <w:right w:val="nil"/>
            </w:tcBorders>
            <w:shd w:val="clear" w:color="auto" w:fill="262626" w:themeFill="text1" w:themeFillTint="D9"/>
          </w:tcPr>
          <w:p w14:paraId="5B33F5A7" w14:textId="77777777" w:rsidR="00833B0B" w:rsidRDefault="00833B0B" w:rsidP="00A86A09"/>
        </w:tc>
        <w:tc>
          <w:tcPr>
            <w:tcW w:w="4232" w:type="pct"/>
            <w:tcBorders>
              <w:top w:val="single" w:sz="2" w:space="0" w:color="969696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0BAA1FD9" w14:textId="56E8AA5F" w:rsidR="4A58F9F1" w:rsidRDefault="009C3DAC" w:rsidP="00AE714D">
            <w:pPr>
              <w:pStyle w:val="ATAModuleTitle"/>
            </w:pPr>
            <w:r>
              <w:t xml:space="preserve">Guide pratique 5.4 : Étude de cas – </w:t>
            </w:r>
            <w:r w:rsidR="00B769AC">
              <w:br/>
            </w:r>
            <w:r>
              <w:t>Collaboration avec une source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5BDD123B" w14:textId="77777777" w:rsidR="00833B0B" w:rsidRDefault="00833B0B" w:rsidP="00EA1985"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7F0E1F4" wp14:editId="3CE1BE0A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6350</wp:posOffset>
                  </wp:positionV>
                  <wp:extent cx="269875" cy="274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04681D" w14:textId="77777777" w:rsidR="00833B0B" w:rsidRDefault="00833B0B" w:rsidP="00833B0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5AD0C172" w14:textId="77777777" w:rsidTr="00576899">
        <w:trPr>
          <w:cantSplit/>
        </w:trPr>
        <w:tc>
          <w:tcPr>
            <w:tcW w:w="1500" w:type="pct"/>
            <w:hideMark/>
          </w:tcPr>
          <w:p w14:paraId="511B163F" w14:textId="77777777" w:rsidR="00E565AC" w:rsidRDefault="00E565AC" w:rsidP="00A51270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17315684" w14:textId="78DC31C8" w:rsidR="00E565AC" w:rsidRDefault="00786E22" w:rsidP="00A51270">
            <w:pPr>
              <w:pStyle w:val="ATABody"/>
            </w:pPr>
            <w:r>
              <w:t>Analyser une source dans le cadre d’une étude de cas réelle.</w:t>
            </w:r>
          </w:p>
        </w:tc>
      </w:tr>
      <w:tr w:rsidR="00576899" w14:paraId="0BAE5073" w14:textId="77777777" w:rsidTr="00576899">
        <w:trPr>
          <w:cantSplit/>
        </w:trPr>
        <w:tc>
          <w:tcPr>
            <w:tcW w:w="1500" w:type="pct"/>
          </w:tcPr>
          <w:p w14:paraId="159A14CC" w14:textId="77777777" w:rsidR="00576899" w:rsidRDefault="00576899" w:rsidP="00A51270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</w:tcPr>
          <w:p w14:paraId="531C9C8B" w14:textId="77777777" w:rsidR="00576899" w:rsidRDefault="00576899" w:rsidP="00A51270">
            <w:pPr>
              <w:pStyle w:val="ATABody"/>
            </w:pPr>
            <w:r>
              <w:t>45 minutes (15 min pour l’activité et 30 min de débriefing)</w:t>
            </w:r>
          </w:p>
        </w:tc>
      </w:tr>
      <w:tr w:rsidR="00576899" w14:paraId="10B0D485" w14:textId="77777777" w:rsidTr="00576899">
        <w:trPr>
          <w:cantSplit/>
        </w:trPr>
        <w:tc>
          <w:tcPr>
            <w:tcW w:w="1500" w:type="pct"/>
          </w:tcPr>
          <w:p w14:paraId="3950F7FC" w14:textId="77777777" w:rsidR="00576899" w:rsidRDefault="00576899" w:rsidP="00A51270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</w:tcPr>
          <w:p w14:paraId="72465ED4" w14:textId="77777777" w:rsidR="00576899" w:rsidRDefault="00576899" w:rsidP="00A51270">
            <w:pPr>
              <w:pStyle w:val="ATABody"/>
            </w:pPr>
            <w:r>
              <w:t>Petits groupes</w:t>
            </w:r>
          </w:p>
        </w:tc>
      </w:tr>
      <w:tr w:rsidR="00576899" w14:paraId="793AA667" w14:textId="77777777" w:rsidTr="00576899">
        <w:trPr>
          <w:cantSplit/>
        </w:trPr>
        <w:tc>
          <w:tcPr>
            <w:tcW w:w="1500" w:type="pct"/>
          </w:tcPr>
          <w:p w14:paraId="6AD59C33" w14:textId="77777777" w:rsidR="00576899" w:rsidRDefault="00576899" w:rsidP="00A51270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</w:tcPr>
          <w:p w14:paraId="1FD63EF9" w14:textId="77777777" w:rsidR="00576899" w:rsidRDefault="00576899" w:rsidP="00A51270">
            <w:pPr>
              <w:pStyle w:val="ATABody"/>
            </w:pPr>
            <w:r>
              <w:t>Discussion en grand groupe</w:t>
            </w:r>
          </w:p>
        </w:tc>
      </w:tr>
    </w:tbl>
    <w:p w14:paraId="5A0EB65A" w14:textId="77777777" w:rsidR="00576899" w:rsidRDefault="00576899" w:rsidP="00BD0F8F">
      <w:pPr>
        <w:pStyle w:val="ATABody"/>
      </w:pPr>
    </w:p>
    <w:p w14:paraId="01767B22" w14:textId="77777777" w:rsidR="00A51270" w:rsidRDefault="00A51270" w:rsidP="00BD0F8F">
      <w:pPr>
        <w:pStyle w:val="ATABody"/>
      </w:pPr>
    </w:p>
    <w:p w14:paraId="395E7210" w14:textId="77777777" w:rsidR="00A51270" w:rsidRPr="00A51270" w:rsidRDefault="00A51270" w:rsidP="00BD0F8F">
      <w:pPr>
        <w:pStyle w:val="ATABody"/>
        <w:rPr>
          <w:b/>
        </w:rPr>
      </w:pPr>
      <w:r>
        <w:rPr>
          <w:b/>
        </w:rPr>
        <w:t>Consignes :</w:t>
      </w:r>
    </w:p>
    <w:p w14:paraId="774A97D1" w14:textId="252E2BB0" w:rsidR="00A51270" w:rsidRDefault="00A51270" w:rsidP="00A51270">
      <w:pPr>
        <w:pStyle w:val="ATABody"/>
        <w:numPr>
          <w:ilvl w:val="0"/>
          <w:numId w:val="36"/>
        </w:numPr>
        <w:spacing w:after="120"/>
      </w:pPr>
      <w:r>
        <w:t>Lisez l'étude de cas ci-dessous.</w:t>
      </w:r>
    </w:p>
    <w:p w14:paraId="774EB88E" w14:textId="66537382" w:rsidR="0031515D" w:rsidRDefault="0031515D" w:rsidP="00A51270">
      <w:pPr>
        <w:pStyle w:val="ATABody"/>
        <w:numPr>
          <w:ilvl w:val="0"/>
          <w:numId w:val="36"/>
        </w:numPr>
        <w:spacing w:after="120"/>
      </w:pPr>
      <w:r>
        <w:t>Désignez un porte-parole pour votre groupe.</w:t>
      </w:r>
    </w:p>
    <w:p w14:paraId="03AF2796" w14:textId="4F34FC7F" w:rsidR="00A51270" w:rsidRDefault="00A51270" w:rsidP="00A51270">
      <w:pPr>
        <w:pStyle w:val="ATABody"/>
        <w:numPr>
          <w:ilvl w:val="0"/>
          <w:numId w:val="36"/>
        </w:numPr>
        <w:spacing w:after="120"/>
      </w:pPr>
      <w:r>
        <w:t>Répondez aux questions figurant après l'étude de cas.</w:t>
      </w:r>
    </w:p>
    <w:p w14:paraId="3EC772C6" w14:textId="5C8EF3F8" w:rsidR="0031515D" w:rsidRDefault="0031515D" w:rsidP="00A51270">
      <w:pPr>
        <w:pStyle w:val="ATABody"/>
        <w:numPr>
          <w:ilvl w:val="0"/>
          <w:numId w:val="36"/>
        </w:numPr>
        <w:spacing w:after="120"/>
      </w:pPr>
      <w:r>
        <w:t xml:space="preserve">Soyez prêts à discuter de vos réponses avec la classe. </w:t>
      </w:r>
    </w:p>
    <w:p w14:paraId="718E664D" w14:textId="77777777" w:rsidR="00A51270" w:rsidRDefault="00A51270" w:rsidP="00BD0F8F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899" w:rsidRPr="00576899" w14:paraId="7C452021" w14:textId="77777777" w:rsidTr="00576899">
        <w:tc>
          <w:tcPr>
            <w:tcW w:w="9576" w:type="dxa"/>
          </w:tcPr>
          <w:p w14:paraId="7EF79CBE" w14:textId="77777777" w:rsidR="00576899" w:rsidRPr="00576899" w:rsidRDefault="00576899" w:rsidP="00A51270">
            <w:pPr>
              <w:pStyle w:val="ATABody"/>
              <w:spacing w:before="40" w:after="40"/>
              <w:rPr>
                <w:b/>
              </w:rPr>
            </w:pPr>
            <w:r>
              <w:rPr>
                <w:b/>
              </w:rPr>
              <w:t>La source humaine confidentielle</w:t>
            </w:r>
          </w:p>
        </w:tc>
      </w:tr>
      <w:tr w:rsidR="00576899" w14:paraId="122F58CC" w14:textId="77777777" w:rsidTr="00576899">
        <w:tc>
          <w:tcPr>
            <w:tcW w:w="9576" w:type="dxa"/>
          </w:tcPr>
          <w:p w14:paraId="02EE7C9E" w14:textId="77777777" w:rsidR="00576899" w:rsidRDefault="00576899" w:rsidP="00A51270">
            <w:pPr>
              <w:pStyle w:val="ATABody"/>
              <w:numPr>
                <w:ilvl w:val="0"/>
                <w:numId w:val="33"/>
              </w:numPr>
              <w:spacing w:before="40" w:after="40"/>
            </w:pPr>
            <w:proofErr w:type="spellStart"/>
            <w:r>
              <w:t>Humam</w:t>
            </w:r>
            <w:proofErr w:type="spellEnd"/>
            <w:r>
              <w:t xml:space="preserve"> Khalil Abu-</w:t>
            </w:r>
            <w:proofErr w:type="spellStart"/>
            <w:r>
              <w:t>Mulal</w:t>
            </w:r>
            <w:proofErr w:type="spellEnd"/>
            <w:r>
              <w:t xml:space="preserve"> al-</w:t>
            </w:r>
            <w:proofErr w:type="spellStart"/>
            <w:r>
              <w:t>Balawi</w:t>
            </w:r>
            <w:proofErr w:type="spellEnd"/>
            <w:r>
              <w:t xml:space="preserve"> était un médecin jordanien qui travaillait dans une clinique pour femmes et enfants réfugiés palestiniens dans un camp de réfugiés près d'Amman, en Jordanie.</w:t>
            </w:r>
          </w:p>
        </w:tc>
      </w:tr>
      <w:tr w:rsidR="00576899" w14:paraId="49DBA50E" w14:textId="77777777" w:rsidTr="00576899">
        <w:tc>
          <w:tcPr>
            <w:tcW w:w="9576" w:type="dxa"/>
          </w:tcPr>
          <w:p w14:paraId="3D6E41B6" w14:textId="77777777" w:rsidR="00576899" w:rsidRPr="00E801EE" w:rsidRDefault="00576899" w:rsidP="00A51270">
            <w:pPr>
              <w:pStyle w:val="ATABody"/>
              <w:numPr>
                <w:ilvl w:val="0"/>
                <w:numId w:val="33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était connu en ligne pour soutenir des causes islamistes violentes ; il était également l’un des administrateurs d’un forum djihadiste auquel il contribuait régulièrement.</w:t>
            </w:r>
          </w:p>
        </w:tc>
      </w:tr>
      <w:tr w:rsidR="00576899" w:rsidRPr="00A51270" w14:paraId="67E9D71D" w14:textId="77777777" w:rsidTr="00576899">
        <w:tc>
          <w:tcPr>
            <w:tcW w:w="9576" w:type="dxa"/>
          </w:tcPr>
          <w:p w14:paraId="0A57DDEF" w14:textId="77777777" w:rsidR="00576899" w:rsidRPr="00A51270" w:rsidRDefault="00576899" w:rsidP="00A51270">
            <w:pPr>
              <w:pStyle w:val="ATABody"/>
              <w:spacing w:before="40" w:after="40"/>
              <w:rPr>
                <w:b/>
              </w:rPr>
            </w:pPr>
            <w:r>
              <w:rPr>
                <w:b/>
              </w:rPr>
              <w:t>Le recrutement</w:t>
            </w:r>
          </w:p>
        </w:tc>
      </w:tr>
      <w:tr w:rsidR="00576899" w14:paraId="743D1AE6" w14:textId="77777777" w:rsidTr="00576899">
        <w:tc>
          <w:tcPr>
            <w:tcW w:w="9576" w:type="dxa"/>
          </w:tcPr>
          <w:p w14:paraId="10EE63B5" w14:textId="77777777" w:rsidR="00A51270" w:rsidRDefault="00576899" w:rsidP="00A51270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 xml:space="preserve">Les services de renseignement jordaniens ont arrêté </w:t>
            </w:r>
            <w:proofErr w:type="spellStart"/>
            <w:r>
              <w:t>Balawi</w:t>
            </w:r>
            <w:proofErr w:type="spellEnd"/>
            <w:r>
              <w:t xml:space="preserve"> en janvier 2009 et l’ont gardé en détention pendant trois jours.</w:t>
            </w:r>
          </w:p>
          <w:p w14:paraId="2473C702" w14:textId="77777777" w:rsidR="00A51270" w:rsidRDefault="00576899" w:rsidP="00A51270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 xml:space="preserve">Pendant son interrogatoire, </w:t>
            </w:r>
            <w:proofErr w:type="spellStart"/>
            <w:r>
              <w:t>Balawi</w:t>
            </w:r>
            <w:proofErr w:type="spellEnd"/>
            <w:r>
              <w:t xml:space="preserve"> leur a fourni les noms d’autres personnes qui mettaient en ligne des informations sur le jihad.</w:t>
            </w:r>
          </w:p>
          <w:p w14:paraId="08A670AC" w14:textId="214E2B9F" w:rsidR="00576899" w:rsidRDefault="00576899" w:rsidP="00A51270">
            <w:pPr>
              <w:pStyle w:val="ATABody"/>
              <w:numPr>
                <w:ilvl w:val="0"/>
                <w:numId w:val="34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a été autorisé à rentrer chez lui. Par la suite, il s'est porté volontaire pour infiltrer des camps de militants dans les régions tribales administrées </w:t>
            </w:r>
            <w:r w:rsidR="00B769AC">
              <w:t xml:space="preserve">par le gouvernement </w:t>
            </w:r>
            <w:r>
              <w:t>fédéral</w:t>
            </w:r>
            <w:r w:rsidR="00B769AC">
              <w:t xml:space="preserve"> du</w:t>
            </w:r>
            <w:r>
              <w:t xml:space="preserve"> Pakistan</w:t>
            </w:r>
            <w:r w:rsidR="00B769AC">
              <w:t>,</w:t>
            </w:r>
            <w:r>
              <w:t xml:space="preserve"> qui longent la frontière afghane.</w:t>
            </w:r>
          </w:p>
        </w:tc>
      </w:tr>
      <w:tr w:rsidR="00576899" w:rsidRPr="00A51270" w14:paraId="4915F913" w14:textId="77777777" w:rsidTr="00576899">
        <w:tc>
          <w:tcPr>
            <w:tcW w:w="9576" w:type="dxa"/>
          </w:tcPr>
          <w:p w14:paraId="673DCE08" w14:textId="77777777" w:rsidR="00576899" w:rsidRPr="00A51270" w:rsidRDefault="00576899" w:rsidP="00A51270">
            <w:pPr>
              <w:pStyle w:val="ATABody"/>
              <w:spacing w:before="40" w:after="40"/>
              <w:rPr>
                <w:b/>
              </w:rPr>
            </w:pPr>
            <w:r>
              <w:rPr>
                <w:b/>
              </w:rPr>
              <w:t>La gestion de la source</w:t>
            </w:r>
          </w:p>
        </w:tc>
      </w:tr>
      <w:tr w:rsidR="00576899" w14:paraId="0B023DD5" w14:textId="77777777" w:rsidTr="00576899">
        <w:tc>
          <w:tcPr>
            <w:tcW w:w="9576" w:type="dxa"/>
          </w:tcPr>
          <w:p w14:paraId="6B012484" w14:textId="1CE492B2" w:rsidR="00A51270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a quitté la Jordanie en mars 2009 pour se rendre à la frontière pakistano-afghane.</w:t>
            </w:r>
          </w:p>
          <w:p w14:paraId="25E2DB42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 xml:space="preserve">La CIA a alors pris en charge la gestion de </w:t>
            </w:r>
            <w:proofErr w:type="spellStart"/>
            <w:r>
              <w:t>Balawi</w:t>
            </w:r>
            <w:proofErr w:type="spellEnd"/>
            <w:r>
              <w:t>, lui dictant quand et comment il se réunirait avec ses officiers traitants.</w:t>
            </w:r>
          </w:p>
        </w:tc>
      </w:tr>
      <w:tr w:rsidR="00576899" w14:paraId="6B456FD6" w14:textId="77777777" w:rsidTr="00576899">
        <w:tc>
          <w:tcPr>
            <w:tcW w:w="9576" w:type="dxa"/>
          </w:tcPr>
          <w:p w14:paraId="700AD976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a envoyé plusieurs e-mails à ses officiers traitants pour leur dire qu’il avait des informations sur l’un des chefs d'Al-Qaïda, Ayman al-</w:t>
            </w:r>
            <w:proofErr w:type="spellStart"/>
            <w:r>
              <w:t>Zawahiri</w:t>
            </w:r>
            <w:proofErr w:type="spellEnd"/>
            <w:r>
              <w:t>.</w:t>
            </w:r>
          </w:p>
        </w:tc>
      </w:tr>
      <w:tr w:rsidR="00576899" w14:paraId="7717BA78" w14:textId="77777777" w:rsidTr="00576899">
        <w:tc>
          <w:tcPr>
            <w:tcW w:w="9576" w:type="dxa"/>
          </w:tcPr>
          <w:p w14:paraId="61E05B34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 xml:space="preserve">En décembre 2009, </w:t>
            </w:r>
            <w:proofErr w:type="spellStart"/>
            <w:r>
              <w:t>Balawi</w:t>
            </w:r>
            <w:proofErr w:type="spellEnd"/>
            <w:r>
              <w:t xml:space="preserve"> a été invité à s'entretenir avec des agents de la CIA dans une installation près de </w:t>
            </w:r>
            <w:proofErr w:type="spellStart"/>
            <w:r>
              <w:t>Khost</w:t>
            </w:r>
            <w:proofErr w:type="spellEnd"/>
            <w:r>
              <w:t>, en Afghanistan.</w:t>
            </w:r>
          </w:p>
        </w:tc>
      </w:tr>
      <w:tr w:rsidR="00576899" w14:paraId="3E030880" w14:textId="77777777" w:rsidTr="00576899">
        <w:tc>
          <w:tcPr>
            <w:tcW w:w="9576" w:type="dxa"/>
          </w:tcPr>
          <w:p w14:paraId="645992F7" w14:textId="77777777" w:rsidR="00A51270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lastRenderedPageBreak/>
              <w:t xml:space="preserve">Lorsqu’il est arrivé, </w:t>
            </w:r>
            <w:proofErr w:type="spellStart"/>
            <w:r>
              <w:t>Balawi</w:t>
            </w:r>
            <w:proofErr w:type="spellEnd"/>
            <w:r>
              <w:t xml:space="preserve"> n'a pas été fouillé car il était perçu comme une personne utile, capable d’infiltrer les rangs des principaux chefs d’Al-Qaïda.</w:t>
            </w:r>
          </w:p>
          <w:p w14:paraId="5B67F3DB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avait déjà fourni des renseignements utilisables et exploitables au cours des semaines d’infiltration qu’il avait passées dans la région.</w:t>
            </w:r>
          </w:p>
        </w:tc>
      </w:tr>
      <w:tr w:rsidR="00576899" w14:paraId="235B6BD4" w14:textId="77777777" w:rsidTr="00576899">
        <w:tc>
          <w:tcPr>
            <w:tcW w:w="9576" w:type="dxa"/>
          </w:tcPr>
          <w:p w14:paraId="1569FE94" w14:textId="77777777" w:rsidR="00A51270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>Trois postes de contrôle ont laissé passer la voiture sans l'arrêter avant que celle-ci n'arrive à destination.</w:t>
            </w:r>
          </w:p>
          <w:p w14:paraId="1E5832B5" w14:textId="32B7A103" w:rsidR="00A51270" w:rsidRDefault="003A5C51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 xml:space="preserve">Un groupe de personnes attendait près d'un bâtiment aménagé pour le débriefing de </w:t>
            </w:r>
            <w:proofErr w:type="spellStart"/>
            <w:r>
              <w:t>Balawi</w:t>
            </w:r>
            <w:proofErr w:type="spellEnd"/>
            <w:r>
              <w:t>.</w:t>
            </w:r>
          </w:p>
          <w:p w14:paraId="389E1369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proofErr w:type="spellStart"/>
            <w:r>
              <w:t>Balawi</w:t>
            </w:r>
            <w:proofErr w:type="spellEnd"/>
            <w:r>
              <w:t xml:space="preserve"> est sorti de son véhicule et a déclenché le gilet explosif qu’il avait dissimulé sous ses vêtements.</w:t>
            </w:r>
          </w:p>
        </w:tc>
      </w:tr>
      <w:tr w:rsidR="00576899" w14:paraId="610BCE16" w14:textId="77777777" w:rsidTr="00A51270">
        <w:trPr>
          <w:cantSplit/>
        </w:trPr>
        <w:tc>
          <w:tcPr>
            <w:tcW w:w="9576" w:type="dxa"/>
          </w:tcPr>
          <w:p w14:paraId="05445ED7" w14:textId="77777777" w:rsidR="00A51270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 xml:space="preserve">Sept agents et contractants de la CIA, un agent des services de renseignement jordaniens et un Afghan qui travaillait pour la CIA sont morts. </w:t>
            </w:r>
          </w:p>
          <w:p w14:paraId="2AF701C6" w14:textId="77777777" w:rsidR="00576899" w:rsidRDefault="00576899" w:rsidP="00A51270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>Cet attentat à la bombe a été l’attaque la plus meurtrière perpétrée contre la CIA depuis plus de 25 ans.</w:t>
            </w:r>
          </w:p>
        </w:tc>
      </w:tr>
    </w:tbl>
    <w:p w14:paraId="1CEE14EF" w14:textId="77777777" w:rsidR="00576899" w:rsidRDefault="00576899" w:rsidP="00BD0F8F">
      <w:pPr>
        <w:pStyle w:val="ATABody"/>
      </w:pPr>
    </w:p>
    <w:p w14:paraId="74A5E0B9" w14:textId="77777777" w:rsidR="00E801EE" w:rsidRPr="00A51270" w:rsidRDefault="00A51270" w:rsidP="00BD0F8F">
      <w:pPr>
        <w:pStyle w:val="ATABody"/>
        <w:rPr>
          <w:b/>
        </w:rPr>
      </w:pPr>
      <w:r>
        <w:rPr>
          <w:b/>
        </w:rPr>
        <w:t>Questions de discussion :</w:t>
      </w:r>
    </w:p>
    <w:p w14:paraId="1AAB197D" w14:textId="77777777" w:rsidR="00A51270" w:rsidRDefault="00A51270" w:rsidP="00BD0F8F">
      <w:pPr>
        <w:pStyle w:val="ATABody"/>
      </w:pPr>
    </w:p>
    <w:p w14:paraId="30FD82B0" w14:textId="46AE6CCB" w:rsidR="00A51270" w:rsidRDefault="00A51270" w:rsidP="00A51270">
      <w:pPr>
        <w:pStyle w:val="ATABody"/>
        <w:numPr>
          <w:ilvl w:val="0"/>
          <w:numId w:val="37"/>
        </w:numPr>
        <w:spacing w:after="600"/>
      </w:pPr>
      <w:r>
        <w:t>Recruter la source a-t-il été une erreur ?</w:t>
      </w:r>
    </w:p>
    <w:p w14:paraId="2C908688" w14:textId="77777777" w:rsidR="00B10B98" w:rsidRDefault="00B10B98" w:rsidP="00B10B98">
      <w:pPr>
        <w:pStyle w:val="ATABody"/>
        <w:spacing w:after="600"/>
        <w:ind w:left="360"/>
      </w:pPr>
    </w:p>
    <w:p w14:paraId="088B6F36" w14:textId="77777777" w:rsidR="00A51270" w:rsidRDefault="00A51270" w:rsidP="00A51270">
      <w:pPr>
        <w:pStyle w:val="ATABody"/>
        <w:numPr>
          <w:ilvl w:val="0"/>
          <w:numId w:val="37"/>
        </w:numPr>
        <w:spacing w:after="600"/>
      </w:pPr>
      <w:r>
        <w:t>La source s'était-elle montrée utile par le passé ? Expliquez pourquoi.</w:t>
      </w:r>
    </w:p>
    <w:p w14:paraId="683612DA" w14:textId="77777777" w:rsidR="00B3771C" w:rsidRDefault="00B3771C" w:rsidP="00B3771C">
      <w:pPr>
        <w:pStyle w:val="ATABody"/>
        <w:spacing w:after="600"/>
        <w:ind w:left="360"/>
      </w:pPr>
    </w:p>
    <w:p w14:paraId="7D7E23C9" w14:textId="77777777" w:rsidR="00A51270" w:rsidRDefault="00A51270" w:rsidP="00A51270">
      <w:pPr>
        <w:pStyle w:val="ATABody"/>
        <w:numPr>
          <w:ilvl w:val="0"/>
          <w:numId w:val="37"/>
        </w:numPr>
        <w:spacing w:after="600"/>
      </w:pPr>
      <w:r>
        <w:t>Quelles actions aurait-on pu – et aurait-on dû – entreprendre pour empêcher cet attentat ?</w:t>
      </w:r>
    </w:p>
    <w:p w14:paraId="6B2FDA1E" w14:textId="77777777" w:rsidR="00B3771C" w:rsidRDefault="00B3771C" w:rsidP="00B3771C">
      <w:pPr>
        <w:pStyle w:val="ATABody"/>
        <w:spacing w:after="600"/>
      </w:pPr>
    </w:p>
    <w:p w14:paraId="25CF93BB" w14:textId="77777777" w:rsidR="00A51270" w:rsidRDefault="00A51270" w:rsidP="00A51270">
      <w:pPr>
        <w:pStyle w:val="ATABody"/>
        <w:numPr>
          <w:ilvl w:val="0"/>
          <w:numId w:val="37"/>
        </w:numPr>
        <w:spacing w:after="600"/>
      </w:pPr>
      <w:r>
        <w:t xml:space="preserve">Quelles erreurs ont été commises concernant la gestion de la source ? </w:t>
      </w:r>
    </w:p>
    <w:p w14:paraId="276336E4" w14:textId="41E49CC0" w:rsidR="00B3771C" w:rsidRDefault="00B3771C" w:rsidP="00B3771C">
      <w:pPr>
        <w:pStyle w:val="ATABody"/>
        <w:spacing w:after="600"/>
      </w:pPr>
    </w:p>
    <w:p w14:paraId="7A5E5806" w14:textId="77777777" w:rsidR="0062162E" w:rsidRDefault="0062162E" w:rsidP="00B3771C">
      <w:pPr>
        <w:pStyle w:val="ATABody"/>
        <w:spacing w:after="600"/>
      </w:pPr>
    </w:p>
    <w:p w14:paraId="243D8705" w14:textId="77777777" w:rsidR="00B3771C" w:rsidRDefault="00B3771C" w:rsidP="00A51270">
      <w:pPr>
        <w:pStyle w:val="ATABody"/>
        <w:numPr>
          <w:ilvl w:val="0"/>
          <w:numId w:val="37"/>
        </w:numPr>
        <w:spacing w:after="600"/>
      </w:pPr>
      <w:r>
        <w:lastRenderedPageBreak/>
        <w:t xml:space="preserve">Comment faudra-il gérer une source confidentielle comme </w:t>
      </w:r>
      <w:proofErr w:type="spellStart"/>
      <w:r>
        <w:t>Balawi</w:t>
      </w:r>
      <w:proofErr w:type="spellEnd"/>
      <w:r>
        <w:t xml:space="preserve"> à l'avenir ? </w:t>
      </w:r>
    </w:p>
    <w:p w14:paraId="67719B83" w14:textId="77777777" w:rsidR="00B3771C" w:rsidRDefault="00B3771C" w:rsidP="00B3771C">
      <w:pPr>
        <w:pStyle w:val="ATABody"/>
        <w:spacing w:after="600"/>
      </w:pPr>
    </w:p>
    <w:p w14:paraId="4DB4B0D6" w14:textId="4CD8CD31" w:rsidR="00576899" w:rsidRDefault="00B3771C" w:rsidP="00BD0F8F">
      <w:pPr>
        <w:pStyle w:val="ATABody"/>
        <w:numPr>
          <w:ilvl w:val="0"/>
          <w:numId w:val="37"/>
        </w:numPr>
        <w:spacing w:after="600"/>
      </w:pPr>
      <w:r>
        <w:t xml:space="preserve">Quelles mesures pourrait-on prendre pour assurer la sécurité de tous ? </w:t>
      </w:r>
    </w:p>
    <w:sectPr w:rsidR="00576899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9F41" w14:textId="77777777" w:rsidR="00845B7E" w:rsidRDefault="00845B7E" w:rsidP="00C82114">
      <w:r>
        <w:separator/>
      </w:r>
    </w:p>
  </w:endnote>
  <w:endnote w:type="continuationSeparator" w:id="0">
    <w:p w14:paraId="5B284404" w14:textId="77777777" w:rsidR="00845B7E" w:rsidRDefault="00845B7E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A51270" w:rsidRPr="007C1E89" w14:paraId="141095A4" w14:textId="77777777" w:rsidTr="00F16863">
      <w:tc>
        <w:tcPr>
          <w:tcW w:w="8100" w:type="dxa"/>
          <w:shd w:val="clear" w:color="auto" w:fill="auto"/>
        </w:tcPr>
        <w:p w14:paraId="3F4068F2" w14:textId="28367D6F" w:rsidR="00A51270" w:rsidRPr="00B769AC" w:rsidRDefault="00FF21E2" w:rsidP="00EA1985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D76DD42" wp14:editId="09E9BFA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4" name="MSIPCM0ee24a2ca43b3a5e3c21e38c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FD96C" w14:textId="68F75F99" w:rsidR="00FF21E2" w:rsidRPr="00FF21E2" w:rsidRDefault="00FF21E2" w:rsidP="00FF21E2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D76DD4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ee24a2ca43b3a5e3c21e38c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49AFD96C" w14:textId="68F75F99" w:rsidR="00FF21E2" w:rsidRPr="00FF21E2" w:rsidRDefault="00FF21E2" w:rsidP="00FF21E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B769AC">
            <w:rPr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2506E1C9" w14:textId="2AC0BEC2" w:rsidR="00A51270" w:rsidRPr="00F16863" w:rsidRDefault="00A51270" w:rsidP="00EA1985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672B6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4D5E2F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672B6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B498234" w14:textId="77777777" w:rsidR="00A51270" w:rsidRPr="00B769AC" w:rsidRDefault="00A5127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B769AC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C471" w14:textId="77777777" w:rsidR="00845B7E" w:rsidRDefault="00845B7E" w:rsidP="00C82114">
      <w:r>
        <w:separator/>
      </w:r>
    </w:p>
  </w:footnote>
  <w:footnote w:type="continuationSeparator" w:id="0">
    <w:p w14:paraId="62B7440B" w14:textId="77777777" w:rsidR="00845B7E" w:rsidRDefault="00845B7E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4320"/>
    </w:tblGrid>
    <w:tr w:rsidR="00A51270" w:rsidRPr="00B769AC" w14:paraId="5EFE06DB" w14:textId="77777777" w:rsidTr="00F51725">
      <w:tc>
        <w:tcPr>
          <w:tcW w:w="5040" w:type="dxa"/>
          <w:shd w:val="clear" w:color="auto" w:fill="auto"/>
          <w:vAlign w:val="bottom"/>
        </w:tcPr>
        <w:p w14:paraId="34A6C15D" w14:textId="719803EA" w:rsidR="00A51270" w:rsidRPr="00B769AC" w:rsidRDefault="00A51270" w:rsidP="00EA1985">
          <w:pPr>
            <w:pStyle w:val="ATAHeader"/>
            <w:rPr>
              <w:lang w:val="en-US"/>
            </w:rPr>
          </w:pPr>
          <w:r w:rsidRPr="00B769AC">
            <w:rPr>
              <w:lang w:val="en-US"/>
            </w:rPr>
            <w:t>Module 5: Working with Human Sources</w:t>
          </w:r>
        </w:p>
      </w:tc>
      <w:tc>
        <w:tcPr>
          <w:tcW w:w="4320" w:type="dxa"/>
          <w:shd w:val="clear" w:color="auto" w:fill="auto"/>
          <w:vAlign w:val="bottom"/>
        </w:tcPr>
        <w:p w14:paraId="7C54DF0E" w14:textId="647D5169" w:rsidR="00A51270" w:rsidRPr="00B769AC" w:rsidRDefault="008D22CE" w:rsidP="00B50619">
          <w:pPr>
            <w:pStyle w:val="ATAHeader"/>
            <w:jc w:val="right"/>
            <w:rPr>
              <w:lang w:val="en-US"/>
            </w:rPr>
          </w:pPr>
          <w:r w:rsidRPr="00B769AC">
            <w:rPr>
              <w:lang w:val="en-US"/>
            </w:rPr>
            <w:t>Workbook 5.4: Working with a Source Case Study</w:t>
          </w:r>
        </w:p>
      </w:tc>
    </w:tr>
  </w:tbl>
  <w:p w14:paraId="5259F99E" w14:textId="77777777" w:rsidR="00A51270" w:rsidRPr="00B769AC" w:rsidRDefault="00A51270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1DF8"/>
    <w:multiLevelType w:val="hybridMultilevel"/>
    <w:tmpl w:val="CE8459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A586611"/>
    <w:multiLevelType w:val="hybridMultilevel"/>
    <w:tmpl w:val="C032C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36E66"/>
    <w:multiLevelType w:val="hybridMultilevel"/>
    <w:tmpl w:val="E9DC3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6273"/>
    <w:multiLevelType w:val="hybridMultilevel"/>
    <w:tmpl w:val="5B566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2128F"/>
    <w:multiLevelType w:val="hybridMultilevel"/>
    <w:tmpl w:val="57A24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6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B085F"/>
    <w:multiLevelType w:val="hybridMultilevel"/>
    <w:tmpl w:val="984899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91D28"/>
    <w:multiLevelType w:val="hybridMultilevel"/>
    <w:tmpl w:val="9A3A22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305E4"/>
    <w:multiLevelType w:val="hybridMultilevel"/>
    <w:tmpl w:val="4BBA73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1932263">
    <w:abstractNumId w:val="10"/>
  </w:num>
  <w:num w:numId="2" w16cid:durableId="297149680">
    <w:abstractNumId w:val="15"/>
  </w:num>
  <w:num w:numId="3" w16cid:durableId="1428691845">
    <w:abstractNumId w:val="20"/>
  </w:num>
  <w:num w:numId="4" w16cid:durableId="1162089404">
    <w:abstractNumId w:val="11"/>
  </w:num>
  <w:num w:numId="5" w16cid:durableId="273942429">
    <w:abstractNumId w:val="6"/>
  </w:num>
  <w:num w:numId="6" w16cid:durableId="671105899">
    <w:abstractNumId w:val="14"/>
  </w:num>
  <w:num w:numId="7" w16cid:durableId="1987010570">
    <w:abstractNumId w:val="13"/>
  </w:num>
  <w:num w:numId="8" w16cid:durableId="2045641692">
    <w:abstractNumId w:val="8"/>
  </w:num>
  <w:num w:numId="9" w16cid:durableId="1572422094">
    <w:abstractNumId w:val="0"/>
  </w:num>
  <w:num w:numId="10" w16cid:durableId="355616497">
    <w:abstractNumId w:val="19"/>
  </w:num>
  <w:num w:numId="11" w16cid:durableId="387805793">
    <w:abstractNumId w:val="20"/>
  </w:num>
  <w:num w:numId="12" w16cid:durableId="843520808">
    <w:abstractNumId w:val="20"/>
  </w:num>
  <w:num w:numId="13" w16cid:durableId="113601900">
    <w:abstractNumId w:val="15"/>
  </w:num>
  <w:num w:numId="14" w16cid:durableId="1329137872">
    <w:abstractNumId w:val="26"/>
  </w:num>
  <w:num w:numId="15" w16cid:durableId="1985307154">
    <w:abstractNumId w:val="16"/>
  </w:num>
  <w:num w:numId="16" w16cid:durableId="813790121">
    <w:abstractNumId w:val="27"/>
  </w:num>
  <w:num w:numId="17" w16cid:durableId="1239827405">
    <w:abstractNumId w:val="27"/>
    <w:lvlOverride w:ilvl="0">
      <w:startOverride w:val="1"/>
    </w:lvlOverride>
  </w:num>
  <w:num w:numId="18" w16cid:durableId="1637444354">
    <w:abstractNumId w:val="26"/>
  </w:num>
  <w:num w:numId="19" w16cid:durableId="278224305">
    <w:abstractNumId w:val="3"/>
  </w:num>
  <w:num w:numId="20" w16cid:durableId="20740693">
    <w:abstractNumId w:val="27"/>
  </w:num>
  <w:num w:numId="21" w16cid:durableId="1877084402">
    <w:abstractNumId w:val="1"/>
  </w:num>
  <w:num w:numId="22" w16cid:durableId="412898401">
    <w:abstractNumId w:val="18"/>
  </w:num>
  <w:num w:numId="23" w16cid:durableId="668874639">
    <w:abstractNumId w:val="23"/>
  </w:num>
  <w:num w:numId="24" w16cid:durableId="1301613064">
    <w:abstractNumId w:val="25"/>
  </w:num>
  <w:num w:numId="25" w16cid:durableId="2739472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1744371">
    <w:abstractNumId w:val="9"/>
  </w:num>
  <w:num w:numId="27" w16cid:durableId="317854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3048537">
    <w:abstractNumId w:val="17"/>
  </w:num>
  <w:num w:numId="29" w16cid:durableId="1835953717">
    <w:abstractNumId w:val="17"/>
    <w:lvlOverride w:ilvl="0">
      <w:startOverride w:val="1"/>
    </w:lvlOverride>
  </w:num>
  <w:num w:numId="30" w16cid:durableId="103883624">
    <w:abstractNumId w:val="24"/>
  </w:num>
  <w:num w:numId="31" w16cid:durableId="1700397906">
    <w:abstractNumId w:val="2"/>
  </w:num>
  <w:num w:numId="32" w16cid:durableId="152570529">
    <w:abstractNumId w:val="22"/>
  </w:num>
  <w:num w:numId="33" w16cid:durableId="1254439068">
    <w:abstractNumId w:val="5"/>
  </w:num>
  <w:num w:numId="34" w16cid:durableId="1100368994">
    <w:abstractNumId w:val="21"/>
  </w:num>
  <w:num w:numId="35" w16cid:durableId="2075854176">
    <w:abstractNumId w:val="4"/>
  </w:num>
  <w:num w:numId="36" w16cid:durableId="1587954893">
    <w:abstractNumId w:val="7"/>
  </w:num>
  <w:num w:numId="37" w16cid:durableId="170486887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3FAF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04C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26B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1954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0B89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564"/>
    <w:rsid w:val="00311AB8"/>
    <w:rsid w:val="00312331"/>
    <w:rsid w:val="0031515D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5167"/>
    <w:rsid w:val="0036653F"/>
    <w:rsid w:val="00366661"/>
    <w:rsid w:val="00367D1B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A5C51"/>
    <w:rsid w:val="003A7845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D78B0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0DCE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593E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5E2F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3ED4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76899"/>
    <w:rsid w:val="00582426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62E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7AA"/>
    <w:rsid w:val="006E2B28"/>
    <w:rsid w:val="006E54D8"/>
    <w:rsid w:val="006E56DE"/>
    <w:rsid w:val="006E7BF3"/>
    <w:rsid w:val="006F01CF"/>
    <w:rsid w:val="006F2029"/>
    <w:rsid w:val="006F3280"/>
    <w:rsid w:val="006F4109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77DAB"/>
    <w:rsid w:val="0078089D"/>
    <w:rsid w:val="007813A9"/>
    <w:rsid w:val="00782330"/>
    <w:rsid w:val="00784608"/>
    <w:rsid w:val="00786E22"/>
    <w:rsid w:val="0079165A"/>
    <w:rsid w:val="0079504E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5197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3B0B"/>
    <w:rsid w:val="008348D9"/>
    <w:rsid w:val="0083495F"/>
    <w:rsid w:val="008374B6"/>
    <w:rsid w:val="00837B72"/>
    <w:rsid w:val="0084249C"/>
    <w:rsid w:val="00845B7E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2B6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22CE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A29"/>
    <w:rsid w:val="00955C05"/>
    <w:rsid w:val="00957E6A"/>
    <w:rsid w:val="0096012F"/>
    <w:rsid w:val="00960673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8779B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3DAC"/>
    <w:rsid w:val="009C4974"/>
    <w:rsid w:val="009D1395"/>
    <w:rsid w:val="009D1933"/>
    <w:rsid w:val="009D2449"/>
    <w:rsid w:val="009D41DB"/>
    <w:rsid w:val="009D5832"/>
    <w:rsid w:val="009D58F6"/>
    <w:rsid w:val="009D640D"/>
    <w:rsid w:val="009D6498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0F98"/>
    <w:rsid w:val="00A15065"/>
    <w:rsid w:val="00A16C4E"/>
    <w:rsid w:val="00A33709"/>
    <w:rsid w:val="00A36A2B"/>
    <w:rsid w:val="00A4149B"/>
    <w:rsid w:val="00A42BAF"/>
    <w:rsid w:val="00A465D6"/>
    <w:rsid w:val="00A51270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6A09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0F96"/>
    <w:rsid w:val="00AD33B9"/>
    <w:rsid w:val="00AD4D46"/>
    <w:rsid w:val="00AD4EEC"/>
    <w:rsid w:val="00AE2655"/>
    <w:rsid w:val="00AE714D"/>
    <w:rsid w:val="00AE7D14"/>
    <w:rsid w:val="00AF1D7A"/>
    <w:rsid w:val="00B030A0"/>
    <w:rsid w:val="00B04E6D"/>
    <w:rsid w:val="00B07BCE"/>
    <w:rsid w:val="00B10B98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71C"/>
    <w:rsid w:val="00B4038E"/>
    <w:rsid w:val="00B44721"/>
    <w:rsid w:val="00B50619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9AC"/>
    <w:rsid w:val="00B76A40"/>
    <w:rsid w:val="00B800DC"/>
    <w:rsid w:val="00B8049E"/>
    <w:rsid w:val="00B82FBF"/>
    <w:rsid w:val="00B839E7"/>
    <w:rsid w:val="00B84555"/>
    <w:rsid w:val="00B86CE9"/>
    <w:rsid w:val="00B9676C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0F8F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3523"/>
    <w:rsid w:val="00C04C75"/>
    <w:rsid w:val="00C050EB"/>
    <w:rsid w:val="00C052F7"/>
    <w:rsid w:val="00C056FF"/>
    <w:rsid w:val="00C066C6"/>
    <w:rsid w:val="00C129EB"/>
    <w:rsid w:val="00C147B4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15F1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CF5D5E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818"/>
    <w:rsid w:val="00D61D1B"/>
    <w:rsid w:val="00D61D85"/>
    <w:rsid w:val="00D625F1"/>
    <w:rsid w:val="00D629B6"/>
    <w:rsid w:val="00D66015"/>
    <w:rsid w:val="00D727EE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085"/>
    <w:rsid w:val="00DC4E2F"/>
    <w:rsid w:val="00DC6867"/>
    <w:rsid w:val="00DC7764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EC1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1EE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1985"/>
    <w:rsid w:val="00EA23C6"/>
    <w:rsid w:val="00EA37FC"/>
    <w:rsid w:val="00EA46EC"/>
    <w:rsid w:val="00EA66E6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506B1"/>
    <w:rsid w:val="00F506EC"/>
    <w:rsid w:val="00F51725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2206"/>
    <w:rsid w:val="00FA3ED4"/>
    <w:rsid w:val="00FA4295"/>
    <w:rsid w:val="00FA7C44"/>
    <w:rsid w:val="00FB050F"/>
    <w:rsid w:val="00FB2503"/>
    <w:rsid w:val="00FB4E39"/>
    <w:rsid w:val="00FB58F6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179B"/>
    <w:rsid w:val="00FE62D1"/>
    <w:rsid w:val="00FF02CA"/>
    <w:rsid w:val="00FF143F"/>
    <w:rsid w:val="00FF21E2"/>
    <w:rsid w:val="00FF264A"/>
    <w:rsid w:val="00FF348F"/>
    <w:rsid w:val="00FF4056"/>
    <w:rsid w:val="00FF5411"/>
    <w:rsid w:val="00FF6793"/>
    <w:rsid w:val="0233720C"/>
    <w:rsid w:val="3563CC0B"/>
    <w:rsid w:val="4A58F9F1"/>
    <w:rsid w:val="7AB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257FFC"/>
  <w15:docId w15:val="{51B6CFF2-5353-47FD-B627-11DC8F2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styleId="Header">
    <w:name w:val="header"/>
    <w:basedOn w:val="Normal"/>
    <w:link w:val="Head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198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1985"/>
    <w:rPr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576899"/>
    <w:pPr>
      <w:ind w:left="36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576899"/>
    <w:pPr>
      <w:ind w:left="72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ListParagraph">
    <w:name w:val="List Paragraph"/>
    <w:basedOn w:val="Normal"/>
    <w:locked/>
    <w:rsid w:val="0062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7c3a874-3d5f-4ad1-9848-430308a359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C87D-A1D1-421F-B3C7-6A4BD96A587A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5: Working with Human Sources</vt:lpstr>
    </vt:vector>
  </TitlesOfParts>
  <Manager>ATA</Manager>
  <Company>Office of Antiterrorism Assistance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Working with Human Sources</dc:title>
  <dc:subject>Investigating Terrorist Incidents</dc:subject>
  <dc:creator>ATA</dc:creator>
  <cp:lastModifiedBy>Blackwell, Charita D</cp:lastModifiedBy>
  <cp:revision>21</cp:revision>
  <cp:lastPrinted>2012-04-27T18:10:00Z</cp:lastPrinted>
  <dcterms:created xsi:type="dcterms:W3CDTF">2022-07-31T16:46:00Z</dcterms:created>
  <dcterms:modified xsi:type="dcterms:W3CDTF">2023-03-24T22:01:00Z</dcterms:modified>
  <cp:category>Workbook 5.4: Working with a Source Case Study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2022-11-03T14:01:30Z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39f309af-aac6-4cab-a7ca-16debd3dc31e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