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646F5" w14:textId="1FFB348E" w:rsidR="007C57B8" w:rsidRPr="00512716" w:rsidRDefault="00E9318A" w:rsidP="00D9603E">
      <w:pPr>
        <w:pStyle w:val="ATAModuleTitle"/>
        <w:pBdr>
          <w:top w:val="single" w:sz="18" w:space="2" w:color="262626" w:themeColor="text1" w:themeTint="D9"/>
        </w:pBdr>
      </w:pPr>
      <w:r>
        <w:rPr>
          <w:noProof/>
        </w:rPr>
        <w:drawing>
          <wp:anchor distT="0" distB="0" distL="114300" distR="114300" simplePos="0" relativeHeight="251658240" behindDoc="0" locked="0" layoutInCell="1" allowOverlap="1" wp14:anchorId="72D3CE85" wp14:editId="35FC306A">
            <wp:simplePos x="0" y="0"/>
            <wp:positionH relativeFrom="column">
              <wp:posOffset>5681345</wp:posOffset>
            </wp:positionH>
            <wp:positionV relativeFrom="paragraph">
              <wp:posOffset>77470</wp:posOffset>
            </wp:positionV>
            <wp:extent cx="272233" cy="2743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14:sizeRelH relativeFrom="page">
              <wp14:pctWidth>0</wp14:pctWidth>
            </wp14:sizeRelH>
            <wp14:sizeRelV relativeFrom="page">
              <wp14:pctHeight>0</wp14:pctHeight>
            </wp14:sizeRelV>
          </wp:anchor>
        </w:drawing>
      </w:r>
      <w:r>
        <w:t>Guide pratique 4.2 : Recommandations et techniques pour la subtilisation de renseignements</w:t>
      </w:r>
    </w:p>
    <w:tbl>
      <w:tblPr>
        <w:tblStyle w:val="TableGrid"/>
        <w:tblW w:w="0" w:type="auto"/>
        <w:tblLook w:val="04A0" w:firstRow="1" w:lastRow="0" w:firstColumn="1" w:lastColumn="0" w:noHBand="0" w:noVBand="1"/>
      </w:tblPr>
      <w:tblGrid>
        <w:gridCol w:w="9350"/>
      </w:tblGrid>
      <w:tr w:rsidR="00AD7D60" w:rsidRPr="00D9603E" w14:paraId="790BCCC7" w14:textId="77777777" w:rsidTr="41D21AE3">
        <w:tc>
          <w:tcPr>
            <w:tcW w:w="9576" w:type="dxa"/>
            <w:shd w:val="clear" w:color="auto" w:fill="D9D9D9" w:themeFill="background1" w:themeFillShade="D9"/>
          </w:tcPr>
          <w:p w14:paraId="1230E69D" w14:textId="77777777" w:rsidR="00AD7D60" w:rsidRPr="00D9603E" w:rsidRDefault="00AD7D60" w:rsidP="00B21FCE">
            <w:pPr>
              <w:pStyle w:val="ATABody"/>
              <w:spacing w:before="60" w:after="60"/>
              <w:rPr>
                <w:b/>
              </w:rPr>
            </w:pPr>
            <w:r>
              <w:rPr>
                <w:b/>
              </w:rPr>
              <w:t>Affirmer un fait lorsque la situation s’y prête</w:t>
            </w:r>
            <w:r>
              <w:rPr>
                <w:b/>
              </w:rPr>
              <w:tab/>
            </w:r>
          </w:p>
        </w:tc>
      </w:tr>
      <w:tr w:rsidR="00AD7D60" w:rsidRPr="00512716" w14:paraId="49884692" w14:textId="77777777" w:rsidTr="41D21AE3">
        <w:tc>
          <w:tcPr>
            <w:tcW w:w="9576" w:type="dxa"/>
          </w:tcPr>
          <w:p w14:paraId="63EA1DB8" w14:textId="77777777" w:rsidR="00620E9B" w:rsidRDefault="00AD7D60" w:rsidP="00620E9B">
            <w:pPr>
              <w:pStyle w:val="ATABody"/>
              <w:numPr>
                <w:ilvl w:val="0"/>
                <w:numId w:val="7"/>
              </w:numPr>
              <w:spacing w:before="60" w:after="60"/>
            </w:pPr>
            <w:r>
              <w:t xml:space="preserve">Pour vérifier la véracité d’une information, le </w:t>
            </w:r>
            <w:proofErr w:type="spellStart"/>
            <w:r>
              <w:t>soutireur</w:t>
            </w:r>
            <w:proofErr w:type="spellEnd"/>
            <w:r>
              <w:t xml:space="preserve"> d'information peut l'énoncer comme s’il s'agissait d’un fait et ainsi susciter une confirmation ou une infirmation de la part du sujet. </w:t>
            </w:r>
          </w:p>
          <w:p w14:paraId="54BBF3E4" w14:textId="2E060BE1" w:rsidR="00AD7D60" w:rsidRPr="00512716" w:rsidRDefault="00271FF6" w:rsidP="00620E9B">
            <w:pPr>
              <w:pStyle w:val="ATABody"/>
              <w:numPr>
                <w:ilvl w:val="0"/>
                <w:numId w:val="7"/>
              </w:numPr>
              <w:spacing w:before="60" w:after="60"/>
            </w:pPr>
            <w:r>
              <w:t xml:space="preserve">Par exemple : </w:t>
            </w:r>
            <w:r>
              <w:rPr>
                <w:i/>
              </w:rPr>
              <w:t>J'ai lu quelque part qu'avec la technologie moderne, il est impossible de dupliquer ou de fabriquer un faux tampon de visa, même si on le souhaite !</w:t>
            </w:r>
            <w:r>
              <w:t xml:space="preserve"> </w:t>
            </w:r>
          </w:p>
        </w:tc>
      </w:tr>
      <w:tr w:rsidR="00AD7D60" w:rsidRPr="00D9603E" w14:paraId="32961492" w14:textId="77777777" w:rsidTr="41D21AE3">
        <w:tc>
          <w:tcPr>
            <w:tcW w:w="9576" w:type="dxa"/>
            <w:shd w:val="clear" w:color="auto" w:fill="D9D9D9" w:themeFill="background1" w:themeFillShade="D9"/>
          </w:tcPr>
          <w:p w14:paraId="0C083997" w14:textId="77777777" w:rsidR="00AD7D60" w:rsidRPr="00D9603E" w:rsidRDefault="00AD7D60" w:rsidP="00B21FCE">
            <w:pPr>
              <w:pStyle w:val="ATABody"/>
              <w:spacing w:before="60" w:after="60"/>
              <w:rPr>
                <w:b/>
              </w:rPr>
            </w:pPr>
            <w:r>
              <w:rPr>
                <w:b/>
              </w:rPr>
              <w:t>Manifester un désaccord partiel avec les faits ou opinions exprimés par le sujet</w:t>
            </w:r>
            <w:r>
              <w:rPr>
                <w:b/>
              </w:rPr>
              <w:tab/>
            </w:r>
          </w:p>
        </w:tc>
      </w:tr>
      <w:tr w:rsidR="00AD7D60" w:rsidRPr="00512716" w14:paraId="0F32AD37" w14:textId="77777777" w:rsidTr="41D21AE3">
        <w:tc>
          <w:tcPr>
            <w:tcW w:w="9576" w:type="dxa"/>
          </w:tcPr>
          <w:p w14:paraId="3E62D760" w14:textId="77777777" w:rsidR="00620E9B" w:rsidRPr="00620E9B" w:rsidRDefault="00AD7D60" w:rsidP="00620E9B">
            <w:pPr>
              <w:pStyle w:val="ATABody"/>
              <w:numPr>
                <w:ilvl w:val="0"/>
                <w:numId w:val="8"/>
              </w:numPr>
              <w:spacing w:before="60" w:after="60"/>
              <w:rPr>
                <w:i/>
              </w:rPr>
            </w:pPr>
            <w:r>
              <w:t xml:space="preserve">Cette technique permettra de prolonger la conversation. Ne pas manifester un désaccord total ; cela pourrait perturber la conversation. </w:t>
            </w:r>
          </w:p>
          <w:p w14:paraId="42A00027" w14:textId="30EA6107" w:rsidR="00AD7D60" w:rsidRPr="00271FF6" w:rsidRDefault="00271FF6" w:rsidP="00620E9B">
            <w:pPr>
              <w:pStyle w:val="ATABody"/>
              <w:numPr>
                <w:ilvl w:val="0"/>
                <w:numId w:val="8"/>
              </w:numPr>
              <w:spacing w:before="60" w:after="60"/>
              <w:rPr>
                <w:i/>
              </w:rPr>
            </w:pPr>
            <w:r>
              <w:t xml:space="preserve">Par exemple : </w:t>
            </w:r>
            <w:r>
              <w:rPr>
                <w:i/>
              </w:rPr>
              <w:t>Moi, j’ai lu que seulement 20 % des gens, et non pas 75 %, pensent que...</w:t>
            </w:r>
          </w:p>
        </w:tc>
      </w:tr>
      <w:tr w:rsidR="00AD7D60" w:rsidRPr="00D9603E" w14:paraId="79F15170" w14:textId="77777777" w:rsidTr="41D21AE3">
        <w:tc>
          <w:tcPr>
            <w:tcW w:w="9576" w:type="dxa"/>
            <w:shd w:val="clear" w:color="auto" w:fill="D9D9D9" w:themeFill="background1" w:themeFillShade="D9"/>
          </w:tcPr>
          <w:p w14:paraId="262BD0AD" w14:textId="77777777" w:rsidR="00AD7D60" w:rsidRPr="00D9603E" w:rsidRDefault="00AD7D60" w:rsidP="00B21FCE">
            <w:pPr>
              <w:pStyle w:val="ATABody"/>
              <w:spacing w:before="60" w:after="60"/>
              <w:rPr>
                <w:b/>
              </w:rPr>
            </w:pPr>
            <w:r>
              <w:rPr>
                <w:b/>
              </w:rPr>
              <w:t>User de flatterie généreusement mais de manière raisonnable</w:t>
            </w:r>
            <w:r>
              <w:rPr>
                <w:b/>
              </w:rPr>
              <w:tab/>
            </w:r>
          </w:p>
        </w:tc>
      </w:tr>
      <w:tr w:rsidR="00AD7D60" w:rsidRPr="00512716" w14:paraId="376098B7" w14:textId="77777777" w:rsidTr="41D21AE3">
        <w:tc>
          <w:tcPr>
            <w:tcW w:w="9576" w:type="dxa"/>
          </w:tcPr>
          <w:p w14:paraId="729C0F35" w14:textId="77777777" w:rsidR="00620E9B" w:rsidRPr="00620E9B" w:rsidRDefault="00AD7D60" w:rsidP="00620E9B">
            <w:pPr>
              <w:pStyle w:val="ATABody"/>
              <w:numPr>
                <w:ilvl w:val="0"/>
                <w:numId w:val="9"/>
              </w:numPr>
              <w:spacing w:before="60" w:after="60"/>
              <w:rPr>
                <w:i/>
              </w:rPr>
            </w:pPr>
            <w:r>
              <w:t xml:space="preserve">S’adresser au sujet comme s'il était un expert du thème abordé, même si ce n'est pas le cas. Traiter le sujet d'égal à égal. </w:t>
            </w:r>
          </w:p>
          <w:p w14:paraId="39CE38AA" w14:textId="4D9F12EA" w:rsidR="00AD7D60" w:rsidRPr="00271FF6" w:rsidRDefault="00271FF6" w:rsidP="00620E9B">
            <w:pPr>
              <w:pStyle w:val="ATABody"/>
              <w:numPr>
                <w:ilvl w:val="0"/>
                <w:numId w:val="9"/>
              </w:numPr>
              <w:spacing w:before="60" w:after="60"/>
              <w:rPr>
                <w:i/>
              </w:rPr>
            </w:pPr>
            <w:r>
              <w:t xml:space="preserve">Par exemple : </w:t>
            </w:r>
            <w:r>
              <w:rPr>
                <w:i/>
              </w:rPr>
              <w:t>Que pensez-vous de… ?</w:t>
            </w:r>
          </w:p>
        </w:tc>
      </w:tr>
      <w:tr w:rsidR="00AD7D60" w:rsidRPr="00D9603E" w14:paraId="2642008F" w14:textId="77777777" w:rsidTr="41D21AE3">
        <w:tc>
          <w:tcPr>
            <w:tcW w:w="9576" w:type="dxa"/>
            <w:shd w:val="clear" w:color="auto" w:fill="D9D9D9" w:themeFill="background1" w:themeFillShade="D9"/>
          </w:tcPr>
          <w:p w14:paraId="0FCF7ED9" w14:textId="60CFF42B" w:rsidR="00AD7D60" w:rsidRPr="00D9603E" w:rsidRDefault="00AD7D60" w:rsidP="00B21FCE">
            <w:pPr>
              <w:pStyle w:val="ATABody"/>
              <w:spacing w:before="60" w:after="60"/>
              <w:rPr>
                <w:b/>
              </w:rPr>
            </w:pPr>
            <w:r>
              <w:rPr>
                <w:b/>
              </w:rPr>
              <w:t>Faire l'éloge du sujet, de sa famille, de son pays ou de sa profession</w:t>
            </w:r>
            <w:r>
              <w:rPr>
                <w:b/>
              </w:rPr>
              <w:tab/>
            </w:r>
          </w:p>
        </w:tc>
      </w:tr>
      <w:tr w:rsidR="00AD7D60" w:rsidRPr="00512716" w14:paraId="4C96F49F" w14:textId="77777777" w:rsidTr="41D21AE3">
        <w:tc>
          <w:tcPr>
            <w:tcW w:w="9576" w:type="dxa"/>
          </w:tcPr>
          <w:p w14:paraId="527AD2D7" w14:textId="698C5BD1" w:rsidR="00620E9B" w:rsidRPr="00620E9B" w:rsidRDefault="00AD7D60" w:rsidP="00620E9B">
            <w:pPr>
              <w:pStyle w:val="ATABody"/>
              <w:numPr>
                <w:ilvl w:val="0"/>
                <w:numId w:val="10"/>
              </w:numPr>
              <w:spacing w:before="60" w:after="60"/>
              <w:rPr>
                <w:i/>
              </w:rPr>
            </w:pPr>
            <w:r>
              <w:t xml:space="preserve">Si on peut l’appliquer de manière convaincante et culturellement appropriée, cette technique permet d'établir et de cimenter l'entente. Elle exprime un respect. L'admiration fait tomber les barrières que le sujet pourrait ériger pour préserver sa vie privée. </w:t>
            </w:r>
          </w:p>
          <w:p w14:paraId="4D1C2A7E" w14:textId="692CF2BE" w:rsidR="00AD7D60" w:rsidRPr="00271FF6" w:rsidRDefault="00271FF6" w:rsidP="00620E9B">
            <w:pPr>
              <w:pStyle w:val="ATABody"/>
              <w:numPr>
                <w:ilvl w:val="0"/>
                <w:numId w:val="10"/>
              </w:numPr>
              <w:spacing w:before="60" w:after="60"/>
              <w:rPr>
                <w:i/>
              </w:rPr>
            </w:pPr>
            <w:r>
              <w:t xml:space="preserve">Par exemple : </w:t>
            </w:r>
            <w:r>
              <w:rPr>
                <w:i/>
              </w:rPr>
              <w:t>La cuisine de cette région a toujours été l'une de mes préférées et les plats servis dans le restaurant de votre famille sont particulièrement délicieux...</w:t>
            </w:r>
          </w:p>
        </w:tc>
      </w:tr>
      <w:tr w:rsidR="00AD7D60" w:rsidRPr="00D9603E" w14:paraId="09BFF344" w14:textId="77777777" w:rsidTr="41D21AE3">
        <w:tc>
          <w:tcPr>
            <w:tcW w:w="9576" w:type="dxa"/>
            <w:shd w:val="clear" w:color="auto" w:fill="D9D9D9" w:themeFill="background1" w:themeFillShade="D9"/>
          </w:tcPr>
          <w:p w14:paraId="5633513A" w14:textId="77777777" w:rsidR="00AD7D60" w:rsidRPr="00D9603E" w:rsidRDefault="00AD7D60" w:rsidP="00B21FCE">
            <w:pPr>
              <w:pStyle w:val="ATABody"/>
              <w:spacing w:before="60" w:after="60"/>
              <w:rPr>
                <w:b/>
              </w:rPr>
            </w:pPr>
            <w:r>
              <w:rPr>
                <w:b/>
              </w:rPr>
              <w:t>Faire des confidences au sujet</w:t>
            </w:r>
            <w:r>
              <w:rPr>
                <w:b/>
              </w:rPr>
              <w:tab/>
            </w:r>
          </w:p>
        </w:tc>
      </w:tr>
      <w:tr w:rsidR="00AD7D60" w:rsidRPr="00512716" w14:paraId="065E9299" w14:textId="77777777" w:rsidTr="41D21AE3">
        <w:tc>
          <w:tcPr>
            <w:tcW w:w="9576" w:type="dxa"/>
          </w:tcPr>
          <w:p w14:paraId="7C6951B0" w14:textId="48AB4B8C" w:rsidR="00620E9B" w:rsidRDefault="00AD7D60" w:rsidP="00620E9B">
            <w:pPr>
              <w:pStyle w:val="ATABody"/>
              <w:numPr>
                <w:ilvl w:val="0"/>
                <w:numId w:val="11"/>
              </w:numPr>
              <w:spacing w:before="60" w:after="60"/>
            </w:pPr>
            <w:r>
              <w:t xml:space="preserve">Cela lui donnera l’impression qu’on lui fait confiance. </w:t>
            </w:r>
          </w:p>
          <w:p w14:paraId="23E43F56" w14:textId="16CE2C5D" w:rsidR="00AD7D60" w:rsidRPr="00512716" w:rsidRDefault="00930C49" w:rsidP="00620E9B">
            <w:pPr>
              <w:pStyle w:val="ATABody"/>
              <w:numPr>
                <w:ilvl w:val="0"/>
                <w:numId w:val="11"/>
              </w:numPr>
              <w:spacing w:before="60" w:after="60"/>
            </w:pPr>
            <w:r>
              <w:t xml:space="preserve">Par exemple : </w:t>
            </w:r>
            <w:r>
              <w:rPr>
                <w:i/>
              </w:rPr>
              <w:t>Juste entre vous et moi, et s'il vous plaît ne le répétez pas, mais...</w:t>
            </w:r>
          </w:p>
        </w:tc>
      </w:tr>
      <w:tr w:rsidR="00AD7D60" w:rsidRPr="00D9603E" w14:paraId="01784A0C" w14:textId="77777777" w:rsidTr="41D21AE3">
        <w:tc>
          <w:tcPr>
            <w:tcW w:w="9576" w:type="dxa"/>
            <w:shd w:val="clear" w:color="auto" w:fill="D9D9D9" w:themeFill="background1" w:themeFillShade="D9"/>
          </w:tcPr>
          <w:p w14:paraId="752AAE94" w14:textId="6E5293F7" w:rsidR="00AD7D60" w:rsidRPr="00D9603E" w:rsidRDefault="00AD7D60" w:rsidP="00B21FCE">
            <w:pPr>
              <w:pStyle w:val="ATABody"/>
              <w:spacing w:before="60" w:after="60"/>
              <w:rPr>
                <w:b/>
              </w:rPr>
            </w:pPr>
            <w:r>
              <w:rPr>
                <w:b/>
              </w:rPr>
              <w:t>Faire des remarques vagues sur l'expertise du sujet</w:t>
            </w:r>
            <w:r>
              <w:rPr>
                <w:b/>
              </w:rPr>
              <w:tab/>
            </w:r>
          </w:p>
        </w:tc>
      </w:tr>
      <w:tr w:rsidR="00AD7D60" w:rsidRPr="00512716" w14:paraId="4208E44C" w14:textId="77777777" w:rsidTr="41D21AE3">
        <w:tc>
          <w:tcPr>
            <w:tcW w:w="9576" w:type="dxa"/>
          </w:tcPr>
          <w:p w14:paraId="586E42B4" w14:textId="1F5473EB" w:rsidR="00620E9B" w:rsidRPr="00620E9B" w:rsidRDefault="00AD7D60" w:rsidP="00620E9B">
            <w:pPr>
              <w:pStyle w:val="ATABody"/>
              <w:numPr>
                <w:ilvl w:val="0"/>
                <w:numId w:val="12"/>
              </w:numPr>
              <w:spacing w:before="60" w:after="60"/>
              <w:rPr>
                <w:i/>
              </w:rPr>
            </w:pPr>
            <w:r>
              <w:t xml:space="preserve">Le </w:t>
            </w:r>
            <w:proofErr w:type="spellStart"/>
            <w:r>
              <w:t>soutireur</w:t>
            </w:r>
            <w:proofErr w:type="spellEnd"/>
            <w:r>
              <w:t xml:space="preserve"> d’information ne doit jamais revendiquer des connaissances spécifiques qu'il ne possède pas, car le sujet pourrait facilement remettre en question cette expertise. Mais tant que le </w:t>
            </w:r>
            <w:proofErr w:type="spellStart"/>
            <w:r>
              <w:t>soutireur</w:t>
            </w:r>
            <w:proofErr w:type="spellEnd"/>
            <w:r>
              <w:t xml:space="preserve"> d'information fait des références subtiles, indirectes ou vagues au domaine d'expertise du sujet, cette technique peut encourager ce dernier à élaborer. </w:t>
            </w:r>
          </w:p>
          <w:p w14:paraId="1E479C0B" w14:textId="24C2F1D5" w:rsidR="00620E9B" w:rsidRPr="00620E9B" w:rsidRDefault="00604450" w:rsidP="00620E9B">
            <w:pPr>
              <w:pStyle w:val="ATABody"/>
              <w:numPr>
                <w:ilvl w:val="0"/>
                <w:numId w:val="12"/>
              </w:numPr>
              <w:spacing w:before="60" w:after="60"/>
              <w:rPr>
                <w:i/>
              </w:rPr>
            </w:pPr>
            <w:r>
              <w:t xml:space="preserve">Ainsi, le sujet supposera peut-être que le </w:t>
            </w:r>
            <w:proofErr w:type="spellStart"/>
            <w:r>
              <w:t>soutireur</w:t>
            </w:r>
            <w:proofErr w:type="spellEnd"/>
            <w:r>
              <w:t xml:space="preserve"> d'information en connaît plus sur le sujet et il se dira donc qu’arborer quelque chose que son interlocuteur sait déjà ne peut pas faire de mal. </w:t>
            </w:r>
          </w:p>
          <w:p w14:paraId="7EBD5F95" w14:textId="682CF0B9" w:rsidR="00AD7D60" w:rsidRPr="00271FF6" w:rsidRDefault="00271FF6" w:rsidP="00620E9B">
            <w:pPr>
              <w:pStyle w:val="ATABody"/>
              <w:numPr>
                <w:ilvl w:val="0"/>
                <w:numId w:val="12"/>
              </w:numPr>
              <w:spacing w:before="60" w:after="60"/>
              <w:rPr>
                <w:i/>
              </w:rPr>
            </w:pPr>
            <w:r>
              <w:lastRenderedPageBreak/>
              <w:t xml:space="preserve">Par exemple : </w:t>
            </w:r>
            <w:r>
              <w:rPr>
                <w:i/>
              </w:rPr>
              <w:t>On dirait que vous avez beaucoup d'expérience sur…</w:t>
            </w:r>
          </w:p>
        </w:tc>
      </w:tr>
      <w:tr w:rsidR="00AD7D60" w:rsidRPr="00D9603E" w14:paraId="0E7A9AC9" w14:textId="77777777" w:rsidTr="41D21AE3">
        <w:tc>
          <w:tcPr>
            <w:tcW w:w="9576" w:type="dxa"/>
            <w:shd w:val="clear" w:color="auto" w:fill="D9D9D9" w:themeFill="background1" w:themeFillShade="D9"/>
          </w:tcPr>
          <w:p w14:paraId="6A2AFEB7" w14:textId="77777777" w:rsidR="00AD7D60" w:rsidRPr="00D9603E" w:rsidRDefault="00AD7D60" w:rsidP="00271FF6">
            <w:pPr>
              <w:pStyle w:val="ATABody"/>
              <w:keepNext/>
              <w:keepLines/>
              <w:spacing w:before="60" w:after="60"/>
              <w:rPr>
                <w:b/>
              </w:rPr>
            </w:pPr>
            <w:r>
              <w:rPr>
                <w:b/>
              </w:rPr>
              <w:lastRenderedPageBreak/>
              <w:t>Employer des analogies ou mentionner des situations analogues</w:t>
            </w:r>
            <w:r>
              <w:rPr>
                <w:b/>
              </w:rPr>
              <w:tab/>
            </w:r>
          </w:p>
        </w:tc>
      </w:tr>
      <w:tr w:rsidR="001331C7" w:rsidRPr="00512716" w14:paraId="1BE91828" w14:textId="77777777" w:rsidTr="41D21AE3">
        <w:trPr>
          <w:trHeight w:val="2329"/>
        </w:trPr>
        <w:tc>
          <w:tcPr>
            <w:tcW w:w="9576" w:type="dxa"/>
          </w:tcPr>
          <w:p w14:paraId="6379970E" w14:textId="099DC4D1" w:rsidR="001331C7" w:rsidRPr="00512716" w:rsidRDefault="001331C7" w:rsidP="00620E9B">
            <w:pPr>
              <w:pStyle w:val="ATABody"/>
              <w:numPr>
                <w:ilvl w:val="0"/>
                <w:numId w:val="13"/>
              </w:numPr>
              <w:spacing w:before="60" w:after="60"/>
            </w:pPr>
            <w:r>
              <w:t xml:space="preserve">Cela orientera le sujet vers le thème que le </w:t>
            </w:r>
            <w:proofErr w:type="spellStart"/>
            <w:r>
              <w:t>soutireur</w:t>
            </w:r>
            <w:proofErr w:type="spellEnd"/>
            <w:r>
              <w:t xml:space="preserve"> d'information souhaite aborder. Par exemple, orienter la conversation sur une situation s’approchant du réel thème d'intérêt, en espérant que le sujet passe à ce thème. </w:t>
            </w:r>
            <w:r w:rsidR="008E790D">
              <w:t>E</w:t>
            </w:r>
            <w:r>
              <w:t>xemple :</w:t>
            </w:r>
          </w:p>
          <w:p w14:paraId="4AA4CF0C" w14:textId="57E34761" w:rsidR="001331C7" w:rsidRPr="00512716" w:rsidRDefault="001331C7" w:rsidP="00604450">
            <w:pPr>
              <w:pStyle w:val="ATABody"/>
              <w:numPr>
                <w:ilvl w:val="0"/>
                <w:numId w:val="27"/>
              </w:numPr>
              <w:spacing w:before="60" w:after="60"/>
              <w:rPr>
                <w:i/>
              </w:rPr>
            </w:pPr>
            <w:r>
              <w:t xml:space="preserve">Question du </w:t>
            </w:r>
            <w:proofErr w:type="spellStart"/>
            <w:r>
              <w:t>soutireur</w:t>
            </w:r>
            <w:proofErr w:type="spellEnd"/>
            <w:r>
              <w:t xml:space="preserve"> d'information :</w:t>
            </w:r>
            <w:r>
              <w:rPr>
                <w:i/>
              </w:rPr>
              <w:t xml:space="preserve"> C'est moi ou la circulation a doublé du jour au lendemain dans ce quartier ?</w:t>
            </w:r>
          </w:p>
          <w:p w14:paraId="2FA7ECD5" w14:textId="76ADAAF0" w:rsidR="001331C7" w:rsidRPr="00512716" w:rsidRDefault="001331C7" w:rsidP="00604450">
            <w:pPr>
              <w:pStyle w:val="ATABody"/>
              <w:numPr>
                <w:ilvl w:val="0"/>
                <w:numId w:val="27"/>
              </w:numPr>
              <w:spacing w:before="60" w:after="60"/>
              <w:rPr>
                <w:i/>
              </w:rPr>
            </w:pPr>
            <w:r>
              <w:t>Réponse du sujet :</w:t>
            </w:r>
            <w:r>
              <w:rPr>
                <w:i/>
              </w:rPr>
              <w:t xml:space="preserve"> C'est à cause des préparatifs pour la visite du Président</w:t>
            </w:r>
            <w:r w:rsidR="0002600F">
              <w:rPr>
                <w:i/>
              </w:rPr>
              <w:t>,</w:t>
            </w:r>
            <w:r>
              <w:rPr>
                <w:i/>
              </w:rPr>
              <w:t xml:space="preserve"> la semaine prochaine.</w:t>
            </w:r>
          </w:p>
          <w:p w14:paraId="1090BE81" w14:textId="37104C96" w:rsidR="001331C7" w:rsidRPr="00512716" w:rsidRDefault="001331C7" w:rsidP="00604450">
            <w:pPr>
              <w:pStyle w:val="ATABody"/>
              <w:numPr>
                <w:ilvl w:val="0"/>
                <w:numId w:val="27"/>
              </w:numPr>
              <w:spacing w:before="60" w:after="60"/>
            </w:pPr>
            <w:r>
              <w:t xml:space="preserve">Question du </w:t>
            </w:r>
            <w:proofErr w:type="spellStart"/>
            <w:r>
              <w:t>soutireur</w:t>
            </w:r>
            <w:proofErr w:type="spellEnd"/>
            <w:r>
              <w:t xml:space="preserve"> d'information :</w:t>
            </w:r>
            <w:r>
              <w:rPr>
                <w:i/>
              </w:rPr>
              <w:t xml:space="preserve"> Je ne savais pas que le Président allait être dans la région. Vous l'avez su comment ?</w:t>
            </w:r>
          </w:p>
        </w:tc>
      </w:tr>
      <w:tr w:rsidR="001331C7" w:rsidRPr="00D9603E" w14:paraId="43226137" w14:textId="77777777" w:rsidTr="41D21AE3">
        <w:tc>
          <w:tcPr>
            <w:tcW w:w="9576" w:type="dxa"/>
            <w:shd w:val="clear" w:color="auto" w:fill="D9D9D9" w:themeFill="background1" w:themeFillShade="D9"/>
          </w:tcPr>
          <w:p w14:paraId="48C83191" w14:textId="69ED016C" w:rsidR="001331C7" w:rsidRPr="00D9603E" w:rsidRDefault="00B21FCE" w:rsidP="00B21FCE">
            <w:pPr>
              <w:pStyle w:val="ATABody"/>
              <w:spacing w:before="60" w:after="60"/>
              <w:rPr>
                <w:b/>
              </w:rPr>
            </w:pPr>
            <w:r>
              <w:rPr>
                <w:b/>
              </w:rPr>
              <w:t>Faire usage d’une approche négative</w:t>
            </w:r>
          </w:p>
        </w:tc>
      </w:tr>
      <w:tr w:rsidR="001331C7" w:rsidRPr="00512716" w14:paraId="5C807845" w14:textId="77777777" w:rsidTr="41D21AE3">
        <w:trPr>
          <w:trHeight w:val="469"/>
        </w:trPr>
        <w:tc>
          <w:tcPr>
            <w:tcW w:w="9576" w:type="dxa"/>
          </w:tcPr>
          <w:p w14:paraId="35DC38EC" w14:textId="64E3E4D3" w:rsidR="001331C7" w:rsidRPr="00512716" w:rsidRDefault="00604450" w:rsidP="00620E9B">
            <w:pPr>
              <w:pStyle w:val="ATABody"/>
              <w:numPr>
                <w:ilvl w:val="0"/>
                <w:numId w:val="14"/>
              </w:numPr>
              <w:spacing w:before="60" w:after="60"/>
            </w:pPr>
            <w:r>
              <w:t>On peut affirmer des choses telles que « </w:t>
            </w:r>
            <w:r>
              <w:rPr>
                <w:i/>
                <w:iCs/>
              </w:rPr>
              <w:t>Il n’y a personne ici qui saurait quoi que ce soit à ce sujet » ou « Je pense que c'est juste une rumeur lancée par quelqu'un qui pensait savoir de quoi il parlait</w:t>
            </w:r>
            <w:r>
              <w:t> »</w:t>
            </w:r>
            <w:r>
              <w:rPr>
                <w:i/>
              </w:rPr>
              <w:t>,</w:t>
            </w:r>
            <w:r>
              <w:t xml:space="preserve"> ce qui pourrait encourager le sujet à manifester ses connaissances.</w:t>
            </w:r>
          </w:p>
        </w:tc>
      </w:tr>
      <w:tr w:rsidR="00AD7D60" w:rsidRPr="00D9603E" w14:paraId="0324D0F3" w14:textId="77777777" w:rsidTr="41D21AE3">
        <w:tc>
          <w:tcPr>
            <w:tcW w:w="9576" w:type="dxa"/>
            <w:shd w:val="clear" w:color="auto" w:fill="D9D9D9" w:themeFill="background1" w:themeFillShade="D9"/>
          </w:tcPr>
          <w:p w14:paraId="45F27FFC" w14:textId="77777777" w:rsidR="00AD7D60" w:rsidRPr="00D9603E" w:rsidRDefault="00AD7D60" w:rsidP="00B21FCE">
            <w:pPr>
              <w:pStyle w:val="ATABody"/>
              <w:spacing w:before="60" w:after="60"/>
              <w:rPr>
                <w:b/>
              </w:rPr>
            </w:pPr>
            <w:r>
              <w:rPr>
                <w:b/>
              </w:rPr>
              <w:t>Se montrer incrédule</w:t>
            </w:r>
            <w:r>
              <w:rPr>
                <w:b/>
              </w:rPr>
              <w:tab/>
            </w:r>
          </w:p>
        </w:tc>
      </w:tr>
      <w:tr w:rsidR="00AD7D60" w:rsidRPr="00512716" w14:paraId="1B5F1B72" w14:textId="77777777" w:rsidTr="41D21AE3">
        <w:tc>
          <w:tcPr>
            <w:tcW w:w="9576" w:type="dxa"/>
          </w:tcPr>
          <w:p w14:paraId="70340009" w14:textId="77777777" w:rsidR="00620E9B" w:rsidRDefault="00AD7D60" w:rsidP="00620E9B">
            <w:pPr>
              <w:pStyle w:val="ATABody"/>
              <w:numPr>
                <w:ilvl w:val="0"/>
                <w:numId w:val="14"/>
              </w:numPr>
              <w:spacing w:before="60" w:after="60"/>
            </w:pPr>
            <w:r>
              <w:t xml:space="preserve">Exprimer son incrédulité quant à l'existence de telle ou telle situation (fait, attitude, etc.) et demander des preuves. Le sujet fournira peut-être des informations pour justifier son point de vue ou ses allégations. </w:t>
            </w:r>
          </w:p>
          <w:p w14:paraId="3670AB0E" w14:textId="02996FF2" w:rsidR="00AD7D60" w:rsidRPr="00512716" w:rsidRDefault="00271FF6" w:rsidP="00620E9B">
            <w:pPr>
              <w:pStyle w:val="ATABody"/>
              <w:numPr>
                <w:ilvl w:val="0"/>
                <w:numId w:val="14"/>
              </w:numPr>
              <w:spacing w:before="60" w:after="60"/>
            </w:pPr>
            <w:r>
              <w:t xml:space="preserve">Par exemple : </w:t>
            </w:r>
            <w:r>
              <w:rPr>
                <w:i/>
              </w:rPr>
              <w:t>Personne ne sait vraiment ce qu’il se passe dans cette ville, comment le savez-vous ?</w:t>
            </w:r>
          </w:p>
        </w:tc>
      </w:tr>
      <w:tr w:rsidR="00AD7D60" w:rsidRPr="00D9603E" w14:paraId="3CE9995E" w14:textId="77777777" w:rsidTr="41D21AE3">
        <w:tc>
          <w:tcPr>
            <w:tcW w:w="9576" w:type="dxa"/>
            <w:shd w:val="clear" w:color="auto" w:fill="D9D9D9" w:themeFill="background1" w:themeFillShade="D9"/>
          </w:tcPr>
          <w:p w14:paraId="2AACA95A" w14:textId="3BE17865" w:rsidR="00AD7D60" w:rsidRPr="00D9603E" w:rsidRDefault="00AD7D60" w:rsidP="00930C49">
            <w:pPr>
              <w:pStyle w:val="ATABody"/>
              <w:spacing w:before="60" w:after="60"/>
              <w:rPr>
                <w:b/>
              </w:rPr>
            </w:pPr>
            <w:r>
              <w:rPr>
                <w:b/>
              </w:rPr>
              <w:t>Proposer un rafraîchissement</w:t>
            </w:r>
            <w:r>
              <w:rPr>
                <w:b/>
              </w:rPr>
              <w:tab/>
            </w:r>
          </w:p>
        </w:tc>
      </w:tr>
      <w:tr w:rsidR="001331C7" w:rsidRPr="00512716" w14:paraId="659C445A" w14:textId="77777777" w:rsidTr="41D21AE3">
        <w:tc>
          <w:tcPr>
            <w:tcW w:w="9576" w:type="dxa"/>
          </w:tcPr>
          <w:p w14:paraId="239CF745" w14:textId="77777777" w:rsidR="00620E9B" w:rsidRPr="00620E9B" w:rsidRDefault="00620E9B" w:rsidP="00620E9B">
            <w:pPr>
              <w:pStyle w:val="ATABody"/>
              <w:numPr>
                <w:ilvl w:val="0"/>
                <w:numId w:val="15"/>
              </w:numPr>
              <w:spacing w:before="60" w:after="60"/>
              <w:rPr>
                <w:i/>
              </w:rPr>
            </w:pPr>
            <w:r>
              <w:t xml:space="preserve">Les rafraîchissements, la musique et d'autres éléments d'ambiance favorisent une situation plus décontractée ou plus intime pouvant inciter le sujet à baisser la garde et le rendre plus enclin à faire des confidences. </w:t>
            </w:r>
          </w:p>
          <w:p w14:paraId="2C737D57" w14:textId="57C6D966" w:rsidR="001331C7" w:rsidRPr="00AB48F0" w:rsidRDefault="00AB48F0" w:rsidP="00620E9B">
            <w:pPr>
              <w:pStyle w:val="ATABody"/>
              <w:numPr>
                <w:ilvl w:val="0"/>
                <w:numId w:val="15"/>
              </w:numPr>
              <w:spacing w:before="60" w:after="60"/>
              <w:rPr>
                <w:i/>
              </w:rPr>
            </w:pPr>
            <w:r>
              <w:t xml:space="preserve">Par exemple : </w:t>
            </w:r>
            <w:r>
              <w:rPr>
                <w:i/>
              </w:rPr>
              <w:t>Je sais que vous devez vous occuper de vos clients, mais cette conversation est vraiment intéressante. On pourrait peut-être prendre un café (thé) plus tard dans la journée, quand vous aurez fini votre travail.</w:t>
            </w:r>
          </w:p>
        </w:tc>
      </w:tr>
      <w:tr w:rsidR="00AD7D60" w:rsidRPr="00D9603E" w14:paraId="6397524C" w14:textId="77777777" w:rsidTr="41D21AE3">
        <w:tc>
          <w:tcPr>
            <w:tcW w:w="9576" w:type="dxa"/>
            <w:shd w:val="clear" w:color="auto" w:fill="D9D9D9" w:themeFill="background1" w:themeFillShade="D9"/>
          </w:tcPr>
          <w:p w14:paraId="68AD8369" w14:textId="6956E28F" w:rsidR="00AD7D60" w:rsidRPr="00D9603E" w:rsidRDefault="00B21FCE" w:rsidP="00B21FCE">
            <w:pPr>
              <w:pStyle w:val="ATABody"/>
              <w:spacing w:before="60" w:after="60"/>
              <w:rPr>
                <w:b/>
              </w:rPr>
            </w:pPr>
            <w:r>
              <w:rPr>
                <w:b/>
              </w:rPr>
              <w:t>Utiliser le silence à son avantage</w:t>
            </w:r>
            <w:r>
              <w:rPr>
                <w:b/>
              </w:rPr>
              <w:tab/>
            </w:r>
          </w:p>
        </w:tc>
      </w:tr>
      <w:tr w:rsidR="00AD7D60" w:rsidRPr="00512716" w14:paraId="24BAE849" w14:textId="77777777" w:rsidTr="41D21AE3">
        <w:tc>
          <w:tcPr>
            <w:tcW w:w="9576" w:type="dxa"/>
          </w:tcPr>
          <w:p w14:paraId="6553CDE8" w14:textId="77777777" w:rsidR="00D9603E" w:rsidRPr="00D9603E" w:rsidRDefault="00AD7D60" w:rsidP="00620E9B">
            <w:pPr>
              <w:pStyle w:val="ATABody"/>
              <w:numPr>
                <w:ilvl w:val="0"/>
                <w:numId w:val="16"/>
              </w:numPr>
              <w:spacing w:before="60" w:after="60"/>
              <w:rPr>
                <w:i/>
              </w:rPr>
            </w:pPr>
            <w:r>
              <w:t xml:space="preserve">Les moments de silence sont un bon moyen de faire parler l’autre. Une fois que la conversation est bien partie, le </w:t>
            </w:r>
            <w:proofErr w:type="spellStart"/>
            <w:r>
              <w:t>soutireur</w:t>
            </w:r>
            <w:proofErr w:type="spellEnd"/>
            <w:r>
              <w:t xml:space="preserve"> d'information peut souvent arrêter de parler. Le sujet se sentira obligé de parler afin d'éliminer les silences gênants. </w:t>
            </w:r>
          </w:p>
          <w:p w14:paraId="1E3AA532" w14:textId="5B0F35B1" w:rsidR="00620E9B" w:rsidRPr="00620E9B" w:rsidRDefault="003C0ED4" w:rsidP="00620E9B">
            <w:pPr>
              <w:pStyle w:val="ATABody"/>
              <w:numPr>
                <w:ilvl w:val="0"/>
                <w:numId w:val="16"/>
              </w:numPr>
              <w:spacing w:before="60" w:after="60"/>
              <w:rPr>
                <w:i/>
              </w:rPr>
            </w:pPr>
            <w:r>
              <w:t xml:space="preserve">Il faut toutefois se tenir prêt à redémarrer la conversation au cas où le sujet interprète les pauses comme le signe que la conversation est terminée. </w:t>
            </w:r>
          </w:p>
          <w:p w14:paraId="3F3D10D1" w14:textId="6E813E2C" w:rsidR="000C27C9" w:rsidRPr="00AB48F0" w:rsidRDefault="00AB48F0" w:rsidP="41D21AE3">
            <w:pPr>
              <w:pStyle w:val="ATABody"/>
              <w:numPr>
                <w:ilvl w:val="0"/>
                <w:numId w:val="16"/>
              </w:numPr>
              <w:spacing w:before="60" w:after="60"/>
              <w:rPr>
                <w:i/>
                <w:iCs/>
              </w:rPr>
            </w:pPr>
            <w:r>
              <w:t>Par exemple : « </w:t>
            </w:r>
            <w:r w:rsidRPr="41D21AE3">
              <w:rPr>
                <w:i/>
                <w:iCs/>
              </w:rPr>
              <w:t>Tenez, je repensais à ce que vous disiez tout à l’heure et...</w:t>
            </w:r>
          </w:p>
        </w:tc>
      </w:tr>
      <w:tr w:rsidR="00AD7D60" w:rsidRPr="00D9603E" w14:paraId="643C6231" w14:textId="77777777" w:rsidTr="41D21AE3">
        <w:tc>
          <w:tcPr>
            <w:tcW w:w="9576" w:type="dxa"/>
            <w:shd w:val="clear" w:color="auto" w:fill="D9D9D9" w:themeFill="background1" w:themeFillShade="D9"/>
          </w:tcPr>
          <w:p w14:paraId="316E0180" w14:textId="758C945A" w:rsidR="00AD7D60" w:rsidRPr="00D9603E" w:rsidRDefault="00930C49" w:rsidP="00930C49">
            <w:pPr>
              <w:pStyle w:val="ATABody"/>
              <w:spacing w:before="60" w:after="60"/>
              <w:rPr>
                <w:b/>
              </w:rPr>
            </w:pPr>
            <w:r>
              <w:rPr>
                <w:b/>
              </w:rPr>
              <w:t>Éviter les gros désaccords</w:t>
            </w:r>
            <w:r>
              <w:rPr>
                <w:b/>
              </w:rPr>
              <w:tab/>
            </w:r>
          </w:p>
        </w:tc>
      </w:tr>
      <w:tr w:rsidR="00AD7D60" w:rsidRPr="00512716" w14:paraId="576CF9C6" w14:textId="77777777" w:rsidTr="41D21AE3">
        <w:tc>
          <w:tcPr>
            <w:tcW w:w="9576" w:type="dxa"/>
          </w:tcPr>
          <w:p w14:paraId="26A22C6D" w14:textId="6D7398B5" w:rsidR="00D9603E" w:rsidRPr="00D9603E" w:rsidRDefault="00930C49" w:rsidP="00D9603E">
            <w:pPr>
              <w:pStyle w:val="ATABody"/>
              <w:numPr>
                <w:ilvl w:val="0"/>
                <w:numId w:val="17"/>
              </w:numPr>
              <w:spacing w:before="60" w:after="60"/>
              <w:rPr>
                <w:i/>
              </w:rPr>
            </w:pPr>
            <w:r>
              <w:lastRenderedPageBreak/>
              <w:t xml:space="preserve">Dans certains cas, un petit désaccord superficiel et bon enfant sur le sport, la nourriture ou toute autre sujet léger sur lequel les gens peuvent diverger sans être insultant envers leur interlocuteur est une bonne manière de prolonger une conversation. </w:t>
            </w:r>
          </w:p>
          <w:p w14:paraId="286EF3D1" w14:textId="77777777" w:rsidR="00D9603E" w:rsidRPr="00D9603E" w:rsidRDefault="002E370C" w:rsidP="00D9603E">
            <w:pPr>
              <w:pStyle w:val="ATABody"/>
              <w:numPr>
                <w:ilvl w:val="0"/>
                <w:numId w:val="17"/>
              </w:numPr>
              <w:spacing w:before="60" w:after="60"/>
              <w:rPr>
                <w:i/>
              </w:rPr>
            </w:pPr>
            <w:r>
              <w:t xml:space="preserve">Cependant, il faut veiller à ce que ce petit désaccord ne se transforme pas en gros désaccord. </w:t>
            </w:r>
          </w:p>
          <w:p w14:paraId="7B8FD1B5" w14:textId="37B4925A" w:rsidR="00AD7D60" w:rsidRPr="00B63E52" w:rsidRDefault="00B63E52" w:rsidP="00D9603E">
            <w:pPr>
              <w:pStyle w:val="ATABody"/>
              <w:numPr>
                <w:ilvl w:val="0"/>
                <w:numId w:val="17"/>
              </w:numPr>
              <w:spacing w:before="60" w:after="60"/>
              <w:rPr>
                <w:i/>
              </w:rPr>
            </w:pPr>
            <w:r>
              <w:t xml:space="preserve">Par exemple : </w:t>
            </w:r>
            <w:r>
              <w:rPr>
                <w:i/>
              </w:rPr>
              <w:t xml:space="preserve">Vous étiez au match samedi, vous aussi ? Et vous pensez que la décision de l’arbitre à la fin était équitable ? </w:t>
            </w:r>
          </w:p>
        </w:tc>
      </w:tr>
      <w:tr w:rsidR="00AD7D60" w:rsidRPr="00D9603E" w14:paraId="2A68961A" w14:textId="77777777" w:rsidTr="41D21AE3">
        <w:tc>
          <w:tcPr>
            <w:tcW w:w="9576" w:type="dxa"/>
            <w:shd w:val="clear" w:color="auto" w:fill="D9D9D9" w:themeFill="background1" w:themeFillShade="D9"/>
          </w:tcPr>
          <w:p w14:paraId="0AB705DD" w14:textId="77777777" w:rsidR="00AD7D60" w:rsidRPr="00D9603E" w:rsidRDefault="00AD7D60" w:rsidP="00F404C5">
            <w:pPr>
              <w:pStyle w:val="ATABody"/>
              <w:keepNext/>
              <w:keepLines/>
              <w:spacing w:before="60" w:after="60"/>
              <w:rPr>
                <w:b/>
              </w:rPr>
            </w:pPr>
            <w:r>
              <w:rPr>
                <w:b/>
              </w:rPr>
              <w:t>Se montrer respectueux</w:t>
            </w:r>
            <w:r>
              <w:rPr>
                <w:b/>
              </w:rPr>
              <w:tab/>
            </w:r>
          </w:p>
        </w:tc>
      </w:tr>
      <w:tr w:rsidR="00AD7D60" w:rsidRPr="00512716" w14:paraId="54276775" w14:textId="77777777" w:rsidTr="41D21AE3">
        <w:trPr>
          <w:cantSplit/>
        </w:trPr>
        <w:tc>
          <w:tcPr>
            <w:tcW w:w="9576" w:type="dxa"/>
          </w:tcPr>
          <w:p w14:paraId="5ECA9B04" w14:textId="77777777" w:rsidR="00D9603E" w:rsidRPr="00D9603E" w:rsidRDefault="00D9603E" w:rsidP="00D9603E">
            <w:pPr>
              <w:pStyle w:val="ATABody"/>
              <w:numPr>
                <w:ilvl w:val="0"/>
                <w:numId w:val="18"/>
              </w:numPr>
              <w:spacing w:before="60" w:after="60"/>
              <w:rPr>
                <w:i/>
              </w:rPr>
            </w:pPr>
            <w:r>
              <w:t xml:space="preserve">Ne jamais dire : </w:t>
            </w:r>
            <w:r>
              <w:rPr>
                <w:i/>
              </w:rPr>
              <w:t>« Vous avez tort »,</w:t>
            </w:r>
            <w:r>
              <w:t xml:space="preserve"> même si, en tant que </w:t>
            </w:r>
            <w:proofErr w:type="spellStart"/>
            <w:r>
              <w:t>soutireur</w:t>
            </w:r>
            <w:proofErr w:type="spellEnd"/>
            <w:r>
              <w:t xml:space="preserve"> d'information, on est absolument pas d'accord avec le sujet. Faire en sorte que le sujet pense que l’on comprend son point de vue. Quand on a tort, le reconnaître rapidement et avec force. </w:t>
            </w:r>
          </w:p>
          <w:p w14:paraId="09531A5F" w14:textId="52FA506A" w:rsidR="00AD7D60" w:rsidRPr="00B63E52" w:rsidRDefault="0002600F" w:rsidP="00D9603E">
            <w:pPr>
              <w:pStyle w:val="ATABody"/>
              <w:numPr>
                <w:ilvl w:val="0"/>
                <w:numId w:val="18"/>
              </w:numPr>
              <w:spacing w:before="60" w:after="60"/>
              <w:rPr>
                <w:i/>
              </w:rPr>
            </w:pPr>
            <w:r>
              <w:t>Fournir</w:t>
            </w:r>
            <w:r w:rsidR="00AD7D60">
              <w:t xml:space="preserve"> un vrai effort pour comprendre le point de vue du sujet. Se montrer compréhensif envers les idées et les souhaits de l'autre personne. Par exemple : </w:t>
            </w:r>
            <w:r w:rsidR="00AD7D60">
              <w:rPr>
                <w:i/>
              </w:rPr>
              <w:t>Oui, c'est vrai, je comprends pourquoi vous voyez les choses comme ça…</w:t>
            </w:r>
          </w:p>
        </w:tc>
      </w:tr>
    </w:tbl>
    <w:p w14:paraId="16D14EED" w14:textId="77777777" w:rsidR="00D9603E" w:rsidRPr="00604450" w:rsidRDefault="00D9603E" w:rsidP="00604450">
      <w:pPr>
        <w:pStyle w:val="ATAHeadingLevel2"/>
        <w:spacing w:before="0" w:after="0"/>
        <w:rPr>
          <w:sz w:val="2"/>
        </w:rPr>
      </w:pPr>
    </w:p>
    <w:tbl>
      <w:tblPr>
        <w:tblStyle w:val="TableGrid"/>
        <w:tblW w:w="0" w:type="auto"/>
        <w:tblLook w:val="04A0" w:firstRow="1" w:lastRow="0" w:firstColumn="1" w:lastColumn="0" w:noHBand="0" w:noVBand="1"/>
      </w:tblPr>
      <w:tblGrid>
        <w:gridCol w:w="9350"/>
      </w:tblGrid>
      <w:tr w:rsidR="00D9603E" w14:paraId="45CC3A82" w14:textId="77777777" w:rsidTr="00D9603E">
        <w:tc>
          <w:tcPr>
            <w:tcW w:w="9576" w:type="dxa"/>
            <w:shd w:val="clear" w:color="auto" w:fill="E6E6E6"/>
          </w:tcPr>
          <w:p w14:paraId="707B5080" w14:textId="34FB5DD7" w:rsidR="00D9603E" w:rsidRDefault="0002600F" w:rsidP="00025804">
            <w:pPr>
              <w:pStyle w:val="ATAHeadingLevel2"/>
            </w:pPr>
            <w:r>
              <w:t>Impliquer</w:t>
            </w:r>
            <w:r w:rsidR="00D9603E">
              <w:t xml:space="preserve"> le sujet</w:t>
            </w:r>
          </w:p>
        </w:tc>
      </w:tr>
      <w:tr w:rsidR="00D9603E" w14:paraId="1A646233" w14:textId="77777777" w:rsidTr="00D9603E">
        <w:tc>
          <w:tcPr>
            <w:tcW w:w="9576" w:type="dxa"/>
            <w:tcBorders>
              <w:bottom w:val="single" w:sz="4" w:space="0" w:color="auto"/>
            </w:tcBorders>
          </w:tcPr>
          <w:p w14:paraId="3A3AA0FB" w14:textId="77777777" w:rsidR="00D9603E" w:rsidRDefault="00D9603E" w:rsidP="00D9603E">
            <w:pPr>
              <w:pStyle w:val="ATABody"/>
              <w:numPr>
                <w:ilvl w:val="0"/>
                <w:numId w:val="19"/>
              </w:numPr>
            </w:pPr>
            <w:r>
              <w:t xml:space="preserve">Au départ, il est probable que le sujet ne souhaitera pas converser librement et ouvertement avec le </w:t>
            </w:r>
            <w:proofErr w:type="spellStart"/>
            <w:r>
              <w:t>soutireur</w:t>
            </w:r>
            <w:proofErr w:type="spellEnd"/>
            <w:r>
              <w:t xml:space="preserve"> d'information, surtout si ce dernier est un parfait inconnu. </w:t>
            </w:r>
          </w:p>
          <w:p w14:paraId="26168B30" w14:textId="5FC27638" w:rsidR="00D9603E" w:rsidRDefault="00D9603E" w:rsidP="00D9603E">
            <w:pPr>
              <w:pStyle w:val="ATABody"/>
              <w:numPr>
                <w:ilvl w:val="0"/>
                <w:numId w:val="19"/>
              </w:numPr>
            </w:pPr>
            <w:r>
              <w:t xml:space="preserve">Avant d’identifier quelqu’un comme potentielle source à recruter, le </w:t>
            </w:r>
            <w:proofErr w:type="spellStart"/>
            <w:r>
              <w:t>soutireur</w:t>
            </w:r>
            <w:proofErr w:type="spellEnd"/>
            <w:r>
              <w:t xml:space="preserve"> d'information devra d'abord établir une relation personnelle et amicale avec le sujet afin de pouvoir observer sa personnalité et sa fibre morale</w:t>
            </w:r>
            <w:r w:rsidR="00FE041C">
              <w:t>,</w:t>
            </w:r>
            <w:r>
              <w:t xml:space="preserve"> pour pouvoir se faire une idée précise du sujet. </w:t>
            </w:r>
          </w:p>
          <w:p w14:paraId="46ED5861" w14:textId="096501BA" w:rsidR="00D9603E" w:rsidRDefault="00D9603E" w:rsidP="00025804">
            <w:pPr>
              <w:pStyle w:val="ATABody"/>
              <w:numPr>
                <w:ilvl w:val="0"/>
                <w:numId w:val="19"/>
              </w:numPr>
            </w:pPr>
            <w:r>
              <w:t>Ces informations permettront de connaître les points forts, les faiblesses et les motivations du sujet, ainsi que son éventuelle valeur opérationnelle.</w:t>
            </w:r>
          </w:p>
        </w:tc>
      </w:tr>
      <w:tr w:rsidR="00D9603E" w:rsidRPr="00D9603E" w14:paraId="3498169B" w14:textId="77777777" w:rsidTr="00D9603E">
        <w:tc>
          <w:tcPr>
            <w:tcW w:w="9576" w:type="dxa"/>
            <w:shd w:val="clear" w:color="auto" w:fill="E6E6E6"/>
          </w:tcPr>
          <w:p w14:paraId="324C4FA4" w14:textId="20A7CBF7" w:rsidR="00D9603E" w:rsidRPr="00D9603E" w:rsidRDefault="00D9603E" w:rsidP="00D9603E">
            <w:pPr>
              <w:pStyle w:val="ATABody"/>
              <w:rPr>
                <w:b/>
              </w:rPr>
            </w:pPr>
            <w:r>
              <w:rPr>
                <w:b/>
              </w:rPr>
              <w:t>Trouver un terrain d'entente</w:t>
            </w:r>
          </w:p>
        </w:tc>
      </w:tr>
      <w:tr w:rsidR="00D9603E" w14:paraId="010E6791" w14:textId="77777777" w:rsidTr="00D9603E">
        <w:tc>
          <w:tcPr>
            <w:tcW w:w="9576" w:type="dxa"/>
            <w:tcBorders>
              <w:bottom w:val="single" w:sz="4" w:space="0" w:color="auto"/>
            </w:tcBorders>
          </w:tcPr>
          <w:p w14:paraId="18D59ACA" w14:textId="14F5ED71" w:rsidR="00D9603E" w:rsidRPr="00512716" w:rsidRDefault="00D9603E" w:rsidP="00D9603E">
            <w:pPr>
              <w:pStyle w:val="ATABody"/>
              <w:numPr>
                <w:ilvl w:val="0"/>
                <w:numId w:val="20"/>
              </w:numPr>
            </w:pPr>
            <w:r>
              <w:t xml:space="preserve">Les thèmes suivants sont souvent des domaines de discussion et des moyens de subtilisation de renseignements acceptables permettant de cerner la personnalité et la fibre morale du sujet : </w:t>
            </w:r>
          </w:p>
          <w:p w14:paraId="559FF5CC" w14:textId="65D04146" w:rsidR="00D9603E" w:rsidRPr="00512716" w:rsidRDefault="00D9603E" w:rsidP="00D9603E">
            <w:pPr>
              <w:pStyle w:val="ATABodyFacSlideBulletLevel01"/>
              <w:numPr>
                <w:ilvl w:val="0"/>
                <w:numId w:val="22"/>
              </w:numPr>
            </w:pPr>
            <w:r>
              <w:t>Opinions sur des sujets socioculturels : littérature, musique, sports, alimentation, art ou coutumes.</w:t>
            </w:r>
          </w:p>
          <w:p w14:paraId="74A578B6" w14:textId="77777777" w:rsidR="00D9603E" w:rsidRPr="00512716" w:rsidRDefault="00D9603E" w:rsidP="00D9603E">
            <w:pPr>
              <w:pStyle w:val="ATABodyFacSlideBulletLevel01"/>
              <w:numPr>
                <w:ilvl w:val="0"/>
                <w:numId w:val="22"/>
              </w:numPr>
            </w:pPr>
            <w:r>
              <w:t>Attitudes envers son/sa conjoint(e) et ses enfants : ambitions et espoirs.</w:t>
            </w:r>
          </w:p>
          <w:p w14:paraId="0B14C3A6" w14:textId="77777777" w:rsidR="00D9603E" w:rsidRPr="00512716" w:rsidRDefault="00D9603E" w:rsidP="00D9603E">
            <w:pPr>
              <w:pStyle w:val="ATABodyFacSlideBulletLevel01"/>
              <w:numPr>
                <w:ilvl w:val="0"/>
                <w:numId w:val="22"/>
              </w:numPr>
            </w:pPr>
            <w:r>
              <w:t xml:space="preserve">Aspirations personnelles, professionnelles, intellectuelles et économiques. </w:t>
            </w:r>
          </w:p>
          <w:p w14:paraId="36A26F94" w14:textId="77777777" w:rsidR="00D9603E" w:rsidRPr="00512716" w:rsidRDefault="00D9603E" w:rsidP="00D9603E">
            <w:pPr>
              <w:pStyle w:val="ATABodyFacSlideBulletLevel01"/>
              <w:numPr>
                <w:ilvl w:val="0"/>
                <w:numId w:val="22"/>
              </w:numPr>
            </w:pPr>
            <w:r>
              <w:t xml:space="preserve">Opinions sur certaines réalisations scientifiques et techniques nationales et étrangères (éventuellement Orient vs. Occident). </w:t>
            </w:r>
          </w:p>
          <w:p w14:paraId="109F440E" w14:textId="77777777" w:rsidR="00D9603E" w:rsidRPr="00512716" w:rsidRDefault="00D9603E" w:rsidP="00D9603E">
            <w:pPr>
              <w:pStyle w:val="ATABodyFacSlideBulletLevel01"/>
              <w:numPr>
                <w:ilvl w:val="0"/>
                <w:numId w:val="22"/>
              </w:numPr>
            </w:pPr>
            <w:r>
              <w:t xml:space="preserve">Points de vue sur la situation politique et économique d’un autre pays. </w:t>
            </w:r>
          </w:p>
          <w:p w14:paraId="490284E8" w14:textId="77777777" w:rsidR="00D9603E" w:rsidRPr="00512716" w:rsidRDefault="00D9603E" w:rsidP="00D9603E">
            <w:pPr>
              <w:pStyle w:val="ATABodyFacSlideBulletLevel01"/>
              <w:numPr>
                <w:ilvl w:val="0"/>
                <w:numId w:val="22"/>
              </w:numPr>
            </w:pPr>
            <w:r>
              <w:t xml:space="preserve">Opinions religieuses : réactions émotionnelles, attachement et interprétation relatifs aux événements actuels. </w:t>
            </w:r>
          </w:p>
          <w:p w14:paraId="00B19E7D" w14:textId="346E0B4B" w:rsidR="00D9603E" w:rsidRPr="00512716" w:rsidRDefault="00D9603E" w:rsidP="00D9603E">
            <w:pPr>
              <w:pStyle w:val="ATABodyFacSlideBulletLevel01"/>
              <w:numPr>
                <w:ilvl w:val="0"/>
                <w:numId w:val="22"/>
              </w:numPr>
            </w:pPr>
            <w:r>
              <w:t xml:space="preserve">Attitude du sujet à l'égard de son emploi/poste et à l'égard des personnes occupant un poste supérieur/inférieur (prêter une attention particulière à tout signe d'insatisfaction). </w:t>
            </w:r>
          </w:p>
          <w:p w14:paraId="4D744881" w14:textId="42E2EEF0" w:rsidR="00D9603E" w:rsidRPr="00512716" w:rsidRDefault="00D9603E" w:rsidP="00604450">
            <w:pPr>
              <w:pStyle w:val="ATABody"/>
              <w:numPr>
                <w:ilvl w:val="0"/>
                <w:numId w:val="22"/>
              </w:numPr>
            </w:pPr>
            <w:r>
              <w:lastRenderedPageBreak/>
              <w:t>Livres ou films connus traitant de questions morales spécifiques (afin d’identifier les idées et sentiments du sujet).</w:t>
            </w:r>
          </w:p>
        </w:tc>
      </w:tr>
      <w:tr w:rsidR="00D9603E" w:rsidRPr="00D9603E" w14:paraId="51314C5C" w14:textId="77777777" w:rsidTr="00D9603E">
        <w:tc>
          <w:tcPr>
            <w:tcW w:w="9576" w:type="dxa"/>
            <w:shd w:val="clear" w:color="auto" w:fill="E6E6E6"/>
          </w:tcPr>
          <w:p w14:paraId="3BBCB324" w14:textId="3664B289" w:rsidR="00D9603E" w:rsidRPr="00D9603E" w:rsidRDefault="00D9603E" w:rsidP="00604450">
            <w:pPr>
              <w:pStyle w:val="ATABody"/>
              <w:keepNext/>
              <w:rPr>
                <w:b/>
              </w:rPr>
            </w:pPr>
            <w:r>
              <w:rPr>
                <w:b/>
              </w:rPr>
              <w:lastRenderedPageBreak/>
              <w:t>Personnalité et traits de caractère</w:t>
            </w:r>
          </w:p>
        </w:tc>
      </w:tr>
      <w:tr w:rsidR="00D9603E" w14:paraId="2B1722B4" w14:textId="77777777" w:rsidTr="00D9603E">
        <w:tc>
          <w:tcPr>
            <w:tcW w:w="9576" w:type="dxa"/>
          </w:tcPr>
          <w:p w14:paraId="6F1CF336" w14:textId="77777777" w:rsidR="00D9603E" w:rsidRDefault="00D9603E" w:rsidP="00D9603E">
            <w:pPr>
              <w:pStyle w:val="ATABody"/>
              <w:keepNext/>
              <w:numPr>
                <w:ilvl w:val="0"/>
                <w:numId w:val="20"/>
              </w:numPr>
            </w:pPr>
            <w:r>
              <w:t xml:space="preserve">Si la conversation ne permet pas d'évaluer la personnalité du sujet, observer certains traits de comportement peut alors être révélateur. </w:t>
            </w:r>
          </w:p>
          <w:p w14:paraId="6EBB51EA" w14:textId="77777777" w:rsidR="00D9603E" w:rsidRDefault="00D9603E" w:rsidP="00D9603E">
            <w:pPr>
              <w:pStyle w:val="ATABody"/>
              <w:keepNext/>
              <w:numPr>
                <w:ilvl w:val="0"/>
                <w:numId w:val="20"/>
              </w:numPr>
            </w:pPr>
            <w:r>
              <w:t xml:space="preserve">Il est nécessaire de connaître la personnalité et la fibre morale du sujet pour évaluer son véritable potentiel en tant que source confidentielle. </w:t>
            </w:r>
          </w:p>
          <w:p w14:paraId="5CF99B08" w14:textId="23427406" w:rsidR="00D9603E" w:rsidRPr="00512716" w:rsidRDefault="00D9603E" w:rsidP="00D9603E">
            <w:pPr>
              <w:pStyle w:val="ATABody"/>
              <w:keepNext/>
              <w:numPr>
                <w:ilvl w:val="0"/>
                <w:numId w:val="20"/>
              </w:numPr>
            </w:pPr>
            <w:r>
              <w:t>Voici quelques exemples de traits de comportement à observer :</w:t>
            </w:r>
          </w:p>
          <w:p w14:paraId="6EBD6316" w14:textId="77777777" w:rsidR="00D9603E" w:rsidRPr="00512716" w:rsidRDefault="00D9603E" w:rsidP="00D9603E">
            <w:pPr>
              <w:pStyle w:val="ATABodyFacSlideBulletLevel01"/>
              <w:numPr>
                <w:ilvl w:val="0"/>
                <w:numId w:val="23"/>
              </w:numPr>
            </w:pPr>
            <w:r>
              <w:t xml:space="preserve">Habitudes et maniérismes. </w:t>
            </w:r>
          </w:p>
          <w:p w14:paraId="728F3362" w14:textId="77777777" w:rsidR="00D9603E" w:rsidRPr="00512716" w:rsidRDefault="00D9603E" w:rsidP="009A234B">
            <w:pPr>
              <w:pStyle w:val="ATABodyFacSlideBulletLevel01"/>
              <w:numPr>
                <w:ilvl w:val="1"/>
                <w:numId w:val="24"/>
              </w:numPr>
            </w:pPr>
            <w:r>
              <w:t>Niveau général d'activité : passif, nerveux, élocution rapide ou lente.</w:t>
            </w:r>
          </w:p>
          <w:p w14:paraId="7AB3221F" w14:textId="77777777" w:rsidR="00D9603E" w:rsidRPr="00512716" w:rsidRDefault="00D9603E" w:rsidP="009A234B">
            <w:pPr>
              <w:pStyle w:val="ATABodyFacSlideBulletLevel01"/>
              <w:numPr>
                <w:ilvl w:val="1"/>
                <w:numId w:val="24"/>
              </w:numPr>
            </w:pPr>
            <w:r>
              <w:t>Style vestimentaire : conventionnel ou unique pour la culture en question ; conservateur ou à la mode ; approprié ou déplacé pour la situation en question.</w:t>
            </w:r>
          </w:p>
          <w:p w14:paraId="4530F247" w14:textId="769EB8E1" w:rsidR="00D9603E" w:rsidRPr="00512716" w:rsidRDefault="00D9603E" w:rsidP="009A234B">
            <w:pPr>
              <w:pStyle w:val="ATABodyFacSlideBulletLevel01"/>
              <w:numPr>
                <w:ilvl w:val="1"/>
                <w:numId w:val="24"/>
              </w:numPr>
            </w:pPr>
            <w:r>
              <w:t xml:space="preserve">Signes de stress ou de tension : croise et décroise les jambes, tapote des doigts, se ronge les ongles, remue constamment les mains, brosse ses vêtements, se gratte ou a la bougeotte. </w:t>
            </w:r>
          </w:p>
          <w:p w14:paraId="01CB60BE" w14:textId="77777777" w:rsidR="00D9603E" w:rsidRPr="00512716" w:rsidRDefault="00D9603E" w:rsidP="009A234B">
            <w:pPr>
              <w:pStyle w:val="ATABodyFacSlideBulletLevel01"/>
              <w:numPr>
                <w:ilvl w:val="1"/>
                <w:numId w:val="24"/>
              </w:numPr>
            </w:pPr>
            <w:r>
              <w:t>S’il fume : quand et à quelle fréquence.</w:t>
            </w:r>
          </w:p>
          <w:p w14:paraId="724B0F6B" w14:textId="77777777" w:rsidR="00D9603E" w:rsidRPr="00512716" w:rsidRDefault="00D9603E" w:rsidP="009A234B">
            <w:pPr>
              <w:pStyle w:val="ATABodyFacSlideBulletLevel01"/>
              <w:numPr>
                <w:ilvl w:val="1"/>
                <w:numId w:val="24"/>
              </w:numPr>
            </w:pPr>
            <w:r>
              <w:t xml:space="preserve">S’il boit : quoi, quand, en quelle quantité. </w:t>
            </w:r>
          </w:p>
          <w:p w14:paraId="449B7721" w14:textId="77777777" w:rsidR="00D9603E" w:rsidRPr="00512716" w:rsidRDefault="00D9603E" w:rsidP="009A234B">
            <w:pPr>
              <w:pStyle w:val="ATABodyFacSlideBulletLevel01"/>
              <w:numPr>
                <w:ilvl w:val="1"/>
                <w:numId w:val="24"/>
              </w:numPr>
            </w:pPr>
            <w:r>
              <w:t>Alimentation : quantité, fréquence, préférences et aversions.</w:t>
            </w:r>
          </w:p>
          <w:p w14:paraId="1B36161E" w14:textId="4CB48C0A" w:rsidR="00D9603E" w:rsidRPr="00512716" w:rsidRDefault="00D9603E" w:rsidP="009A234B">
            <w:pPr>
              <w:pStyle w:val="ATABodyFacSlideBulletLevel01"/>
              <w:numPr>
                <w:ilvl w:val="1"/>
                <w:numId w:val="24"/>
              </w:numPr>
            </w:pPr>
            <w:r>
              <w:t xml:space="preserve">Grossièretés : fréquence, occasion et type (injures fortes, légères, </w:t>
            </w:r>
            <w:r w:rsidR="002952CC">
              <w:t>futées</w:t>
            </w:r>
            <w:r>
              <w:t>).</w:t>
            </w:r>
          </w:p>
          <w:p w14:paraId="04FB2A4F" w14:textId="153AD3D7" w:rsidR="00D9603E" w:rsidRPr="00512716" w:rsidRDefault="00D9603E" w:rsidP="009A234B">
            <w:pPr>
              <w:pStyle w:val="ATABodyFacSlideBulletLevel01"/>
              <w:numPr>
                <w:ilvl w:val="1"/>
                <w:numId w:val="24"/>
              </w:numPr>
            </w:pPr>
            <w:r>
              <w:t>Comportement interpersonnel (la culture fixe les normes).</w:t>
            </w:r>
          </w:p>
          <w:p w14:paraId="3292CF06" w14:textId="77777777" w:rsidR="00D9603E" w:rsidRPr="00512716" w:rsidRDefault="00D9603E" w:rsidP="00D9603E">
            <w:pPr>
              <w:pStyle w:val="ATABodyFacSlideBulletLevel01"/>
              <w:numPr>
                <w:ilvl w:val="0"/>
                <w:numId w:val="20"/>
              </w:numPr>
            </w:pPr>
            <w:r>
              <w:t>Rapport aux autres : naturel, à l'aise, affable, chaleureux, timide, passif, réservé, agressif ou condescendant, détendu et souriant ou encore sérieux avec expression faciale neutre (voire de mécontentement).</w:t>
            </w:r>
          </w:p>
          <w:p w14:paraId="451CE71B" w14:textId="77777777" w:rsidR="00D9603E" w:rsidRPr="00512716" w:rsidRDefault="00D9603E" w:rsidP="00D9603E">
            <w:pPr>
              <w:pStyle w:val="ATABodyFacSlideBulletLevel01"/>
              <w:numPr>
                <w:ilvl w:val="0"/>
                <w:numId w:val="20"/>
              </w:numPr>
            </w:pPr>
            <w:r>
              <w:t>Changement de comportement en situation de groupe : y être attentif en particulier quand il s'agit d’un grand groupe.</w:t>
            </w:r>
          </w:p>
          <w:p w14:paraId="00DACD0E" w14:textId="77777777" w:rsidR="00D9603E" w:rsidRPr="00512716" w:rsidRDefault="00D9603E" w:rsidP="00D9603E">
            <w:pPr>
              <w:pStyle w:val="ATABodyFacSlideBulletLevel01"/>
              <w:numPr>
                <w:ilvl w:val="0"/>
                <w:numId w:val="20"/>
              </w:numPr>
            </w:pPr>
            <w:r>
              <w:t>Changement de comportement lorsque le sujet interagit avec diverses classes sociales : pairs, subordonnés, supérieurs, amis ou étrangers, etc. Est-ce que le comportement change ou pas ?</w:t>
            </w:r>
          </w:p>
          <w:p w14:paraId="64F9482F" w14:textId="77777777" w:rsidR="00D9603E" w:rsidRPr="00512716" w:rsidRDefault="00D9603E" w:rsidP="00D9603E">
            <w:pPr>
              <w:pStyle w:val="ATABodyFacSlideBulletLevel01"/>
              <w:numPr>
                <w:ilvl w:val="0"/>
                <w:numId w:val="20"/>
              </w:numPr>
            </w:pPr>
            <w:r>
              <w:t>Besoin de contact physique : tape dans le dos de l'autre, lui attrape les épaules, se tient à une chaise ou une table, etc.</w:t>
            </w:r>
          </w:p>
          <w:p w14:paraId="4A531275" w14:textId="5F4C7450" w:rsidR="00D9603E" w:rsidRPr="00512716" w:rsidRDefault="009A234B" w:rsidP="00D9603E">
            <w:pPr>
              <w:pStyle w:val="ATABodyFacSlideBulletLevel01"/>
              <w:numPr>
                <w:ilvl w:val="0"/>
                <w:numId w:val="20"/>
              </w:numPr>
            </w:pPr>
            <w:r>
              <w:t>Calme, maturité, discernement et assurance.</w:t>
            </w:r>
          </w:p>
          <w:p w14:paraId="6FF80092" w14:textId="74A9D5D1" w:rsidR="00D9603E" w:rsidRPr="00512716" w:rsidRDefault="009A234B" w:rsidP="00D9603E">
            <w:pPr>
              <w:pStyle w:val="ATABodyFacSlideBulletLevel01"/>
              <w:numPr>
                <w:ilvl w:val="0"/>
                <w:numId w:val="20"/>
              </w:numPr>
            </w:pPr>
            <w:r>
              <w:t>Manière de saluer : amical et ouvert ou froid et distant.</w:t>
            </w:r>
          </w:p>
          <w:p w14:paraId="183ADABA" w14:textId="77777777" w:rsidR="00D9603E" w:rsidRPr="00512716" w:rsidRDefault="00D9603E" w:rsidP="00D9603E"/>
          <w:p w14:paraId="431F83FC" w14:textId="1B6EA1F5" w:rsidR="00D9603E" w:rsidRPr="00512716" w:rsidRDefault="00D9603E" w:rsidP="009A234B">
            <w:pPr>
              <w:pStyle w:val="ATABody"/>
            </w:pPr>
            <w:r>
              <w:t>Tous les traits de personnalité et habitudes comportementales observés doivent figurer dans le rapport de repérage ainsi que dans les rapports de contact ultérieurs, jusqu'au recrutement du sujet. Même après qu’une source ait été recrutée, l’officier traitant doit signaler tout changement observé afin de mieux connaître l'état d'esprit et les besoins de la source.</w:t>
            </w:r>
          </w:p>
        </w:tc>
      </w:tr>
    </w:tbl>
    <w:p w14:paraId="76CD9CC8" w14:textId="77777777" w:rsidR="00D9603E" w:rsidRDefault="00D9603E" w:rsidP="00025804">
      <w:pPr>
        <w:pStyle w:val="ATAHeadingLevel2"/>
      </w:pPr>
    </w:p>
    <w:p w14:paraId="3B35EDCA" w14:textId="77777777" w:rsidR="00F404C5" w:rsidRPr="00512716" w:rsidRDefault="00F404C5" w:rsidP="00457D57">
      <w:pPr>
        <w:pStyle w:val="ATABody"/>
      </w:pPr>
    </w:p>
    <w:sectPr w:rsidR="00F404C5" w:rsidRPr="00512716" w:rsidSect="003C1E33">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8325F" w14:textId="77777777" w:rsidR="008605AB" w:rsidRDefault="008605AB" w:rsidP="00C82114">
      <w:r>
        <w:separator/>
      </w:r>
    </w:p>
  </w:endnote>
  <w:endnote w:type="continuationSeparator" w:id="0">
    <w:p w14:paraId="36D4C016" w14:textId="77777777" w:rsidR="008605AB" w:rsidRDefault="008605AB" w:rsidP="00C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100"/>
      <w:gridCol w:w="1260"/>
    </w:tblGrid>
    <w:tr w:rsidR="007C57B8" w:rsidRPr="0026591D" w14:paraId="1BB64721" w14:textId="77777777" w:rsidTr="0026591D">
      <w:tc>
        <w:tcPr>
          <w:tcW w:w="8100" w:type="dxa"/>
        </w:tcPr>
        <w:p w14:paraId="1BB6471F" w14:textId="5055ACD8" w:rsidR="007C57B8" w:rsidRPr="008E790D" w:rsidRDefault="00F445B3" w:rsidP="00025804">
          <w:pPr>
            <w:pStyle w:val="ATAFooter"/>
            <w:rPr>
              <w:rStyle w:val="ATAFooterChar"/>
              <w:rFonts w:eastAsia="Arial Unicode MS"/>
              <w:lang w:val="en-US"/>
            </w:rPr>
          </w:pPr>
          <w:r w:rsidRPr="008E790D">
            <w:rPr>
              <w:rStyle w:val="ATAFooterChar"/>
              <w:lang w:val="en-US"/>
            </w:rPr>
            <w:t>Interdicting Terrorist Activities (ITA) v5.00</w:t>
          </w:r>
        </w:p>
      </w:tc>
      <w:tc>
        <w:tcPr>
          <w:tcW w:w="1260" w:type="dxa"/>
        </w:tcPr>
        <w:p w14:paraId="1BB64720" w14:textId="28F98F9A" w:rsidR="007C57B8" w:rsidRPr="0026591D" w:rsidRDefault="007C57B8" w:rsidP="0026591D">
          <w:pPr>
            <w:pStyle w:val="ATAFooter"/>
            <w:jc w:val="right"/>
            <w:rPr>
              <w:szCs w:val="18"/>
            </w:rPr>
          </w:pPr>
          <w:r>
            <w:rPr>
              <w:rStyle w:val="ATAFooterChar"/>
            </w:rPr>
            <w:t xml:space="preserve">Page </w:t>
          </w:r>
          <w:r w:rsidR="00DB78D8" w:rsidRPr="0026591D">
            <w:rPr>
              <w:rStyle w:val="ATAFooterChar"/>
              <w:rFonts w:eastAsia="Arial Unicode MS"/>
            </w:rPr>
            <w:fldChar w:fldCharType="begin"/>
          </w:r>
          <w:r w:rsidRPr="0026591D">
            <w:rPr>
              <w:rStyle w:val="ATAFooterChar"/>
              <w:rFonts w:eastAsia="Arial Unicode MS"/>
            </w:rPr>
            <w:instrText xml:space="preserve"> PAGE </w:instrText>
          </w:r>
          <w:r w:rsidR="00DB78D8" w:rsidRPr="0026591D">
            <w:rPr>
              <w:rStyle w:val="ATAFooterChar"/>
              <w:rFonts w:eastAsia="Arial Unicode MS"/>
            </w:rPr>
            <w:fldChar w:fldCharType="separate"/>
          </w:r>
          <w:r w:rsidR="00177680">
            <w:rPr>
              <w:rStyle w:val="ATAFooterChar"/>
              <w:rFonts w:eastAsia="Arial Unicode MS"/>
            </w:rPr>
            <w:t>2</w:t>
          </w:r>
          <w:r w:rsidR="00DB78D8" w:rsidRPr="0026591D">
            <w:rPr>
              <w:rStyle w:val="ATAFooterChar"/>
              <w:rFonts w:eastAsia="Arial Unicode MS"/>
            </w:rPr>
            <w:fldChar w:fldCharType="end"/>
          </w:r>
          <w:r w:rsidR="008D00EA">
            <w:rPr>
              <w:rStyle w:val="ATAFooterChar"/>
              <w:rFonts w:eastAsia="Arial Unicode MS"/>
            </w:rPr>
            <w:t xml:space="preserve"> of </w:t>
          </w:r>
          <w:r w:rsidR="00DB78D8" w:rsidRPr="0026591D">
            <w:rPr>
              <w:rStyle w:val="ATAFooterChar"/>
              <w:rFonts w:eastAsia="Arial Unicode MS"/>
            </w:rPr>
            <w:fldChar w:fldCharType="begin"/>
          </w:r>
          <w:r w:rsidRPr="0026591D">
            <w:rPr>
              <w:rStyle w:val="ATAFooterChar"/>
              <w:rFonts w:eastAsia="Arial Unicode MS"/>
            </w:rPr>
            <w:instrText xml:space="preserve"> NUMPAGES  \# "0"  \* MERGEFORMAT </w:instrText>
          </w:r>
          <w:r w:rsidR="00DB78D8" w:rsidRPr="0026591D">
            <w:rPr>
              <w:rStyle w:val="ATAFooterChar"/>
              <w:rFonts w:eastAsia="Arial Unicode MS"/>
            </w:rPr>
            <w:fldChar w:fldCharType="separate"/>
          </w:r>
          <w:r w:rsidR="00177680">
            <w:rPr>
              <w:rStyle w:val="ATAFooterChar"/>
              <w:rFonts w:eastAsia="Arial Unicode MS"/>
            </w:rPr>
            <w:t>4</w:t>
          </w:r>
          <w:r w:rsidR="00DB78D8" w:rsidRPr="0026591D">
            <w:rPr>
              <w:rStyle w:val="ATAFooterChar"/>
              <w:rFonts w:eastAsia="Arial Unicode MS"/>
            </w:rPr>
            <w:fldChar w:fldCharType="end"/>
          </w:r>
        </w:p>
      </w:tc>
    </w:tr>
  </w:tbl>
  <w:p w14:paraId="1BB64722" w14:textId="77777777" w:rsidR="007C57B8" w:rsidRPr="008E790D" w:rsidRDefault="007C57B8" w:rsidP="00423B24">
    <w:pPr>
      <w:tabs>
        <w:tab w:val="right" w:pos="8640"/>
      </w:tabs>
      <w:jc w:val="center"/>
      <w:rPr>
        <w:rFonts w:eastAsia="Arial Unicode MS"/>
        <w:lang w:val="en-US"/>
      </w:rPr>
    </w:pPr>
    <w:r w:rsidRPr="008E790D">
      <w:rPr>
        <w:rFonts w:ascii="Calibri" w:hAnsi="Calibri"/>
        <w:b/>
        <w:sz w:val="18"/>
        <w:lang w:val="en-US"/>
      </w:rPr>
      <w:t>OFFICE OF ANTITERRORISM ASSISTANCE - FOR TRAINING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62EA6" w14:textId="77777777" w:rsidR="008605AB" w:rsidRDefault="008605AB" w:rsidP="00C82114">
      <w:r>
        <w:separator/>
      </w:r>
    </w:p>
  </w:footnote>
  <w:footnote w:type="continuationSeparator" w:id="0">
    <w:p w14:paraId="6F864E67" w14:textId="77777777" w:rsidR="008605AB" w:rsidRDefault="008605AB" w:rsidP="00C82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95"/>
      <w:gridCol w:w="4665"/>
    </w:tblGrid>
    <w:tr w:rsidR="007C57B8" w:rsidRPr="008E790D" w14:paraId="1BB6471D" w14:textId="77777777" w:rsidTr="00B57D4F">
      <w:tc>
        <w:tcPr>
          <w:tcW w:w="4788" w:type="dxa"/>
          <w:vAlign w:val="bottom"/>
        </w:tcPr>
        <w:p w14:paraId="1BB6471B" w14:textId="48D13F08" w:rsidR="007C57B8" w:rsidRPr="00456B51" w:rsidRDefault="00B12663" w:rsidP="00620E9B">
          <w:pPr>
            <w:pStyle w:val="ATAHeader"/>
            <w:tabs>
              <w:tab w:val="clear" w:pos="0"/>
            </w:tabs>
            <w:ind w:left="960" w:hanging="960"/>
          </w:pPr>
          <w:r>
            <w:t>Module 4: Elicitation Techniques</w:t>
          </w:r>
        </w:p>
      </w:tc>
      <w:tc>
        <w:tcPr>
          <w:tcW w:w="4788" w:type="dxa"/>
          <w:vAlign w:val="bottom"/>
        </w:tcPr>
        <w:p w14:paraId="1BB6471C" w14:textId="5FA1C15D" w:rsidR="007C57B8" w:rsidRPr="008E790D" w:rsidRDefault="00F445B3" w:rsidP="00620E9B">
          <w:pPr>
            <w:pStyle w:val="ATAHeader"/>
            <w:jc w:val="right"/>
            <w:rPr>
              <w:lang w:val="en-US"/>
            </w:rPr>
          </w:pPr>
          <w:r w:rsidRPr="008E790D">
            <w:rPr>
              <w:lang w:val="en-US"/>
            </w:rPr>
            <w:t>Workbook 4.2: Elicitation Guidelines and Techniques</w:t>
          </w:r>
        </w:p>
      </w:tc>
    </w:tr>
  </w:tbl>
  <w:p w14:paraId="1BB6471E" w14:textId="77777777" w:rsidR="007C57B8" w:rsidRPr="008E790D" w:rsidRDefault="007C57B8" w:rsidP="00456B51">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4155"/>
    <w:multiLevelType w:val="hybridMultilevel"/>
    <w:tmpl w:val="2DE63C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7411E"/>
    <w:multiLevelType w:val="hybridMultilevel"/>
    <w:tmpl w:val="CCA0C54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016460"/>
    <w:multiLevelType w:val="hybridMultilevel"/>
    <w:tmpl w:val="FBE06024"/>
    <w:lvl w:ilvl="0" w:tplc="EF96F78A">
      <w:start w:val="1"/>
      <w:numFmt w:val="decimal"/>
      <w:pStyle w:val="ATABodyFacSlideNumLevel03"/>
      <w:lvlText w:val="%1."/>
      <w:lvlJc w:val="left"/>
      <w:pPr>
        <w:ind w:left="1800" w:hanging="360"/>
      </w:pPr>
      <w:rPr>
        <w:rFonts w:ascii="Cambria" w:hAnsi="Cambr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3D5E1D"/>
    <w:multiLevelType w:val="hybridMultilevel"/>
    <w:tmpl w:val="78D85AEE"/>
    <w:lvl w:ilvl="0" w:tplc="85301E0C">
      <w:start w:val="1"/>
      <w:numFmt w:val="decimal"/>
      <w:pStyle w:val="ATABodyFacSlideNumLevel02"/>
      <w:lvlText w:val="%1."/>
      <w:lvlJc w:val="left"/>
      <w:pPr>
        <w:ind w:left="1080" w:hanging="360"/>
      </w:pPr>
      <w:rPr>
        <w:rFonts w:ascii="Cambria" w:hAnsi="Cambr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7E58ED"/>
    <w:multiLevelType w:val="hybridMultilevel"/>
    <w:tmpl w:val="9A10D6D0"/>
    <w:lvl w:ilvl="0" w:tplc="04090005">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1779D4"/>
    <w:multiLevelType w:val="hybridMultilevel"/>
    <w:tmpl w:val="0DE096B4"/>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B07CB"/>
    <w:multiLevelType w:val="hybridMultilevel"/>
    <w:tmpl w:val="4DD089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E53A8"/>
    <w:multiLevelType w:val="hybridMultilevel"/>
    <w:tmpl w:val="215E67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A41789"/>
    <w:multiLevelType w:val="hybridMultilevel"/>
    <w:tmpl w:val="3B5A7C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34FB4976"/>
    <w:multiLevelType w:val="hybridMultilevel"/>
    <w:tmpl w:val="10002A3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C66540"/>
    <w:multiLevelType w:val="hybridMultilevel"/>
    <w:tmpl w:val="372C24AA"/>
    <w:lvl w:ilvl="0" w:tplc="04090005">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0F12683"/>
    <w:multiLevelType w:val="hybridMultilevel"/>
    <w:tmpl w:val="82CC3F6A"/>
    <w:lvl w:ilvl="0" w:tplc="533809EC">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3" w15:restartNumberingAfterBreak="0">
    <w:nsid w:val="47693F1B"/>
    <w:multiLevelType w:val="hybridMultilevel"/>
    <w:tmpl w:val="6AA23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3D4F6F"/>
    <w:multiLevelType w:val="hybridMultilevel"/>
    <w:tmpl w:val="3B0478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67619B"/>
    <w:multiLevelType w:val="hybridMultilevel"/>
    <w:tmpl w:val="715EC5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8C7C9D"/>
    <w:multiLevelType w:val="hybridMultilevel"/>
    <w:tmpl w:val="5A3408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BD22FE"/>
    <w:multiLevelType w:val="hybridMultilevel"/>
    <w:tmpl w:val="6B26E8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14473D"/>
    <w:multiLevelType w:val="hybridMultilevel"/>
    <w:tmpl w:val="59A0EA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711850"/>
    <w:multiLevelType w:val="hybridMultilevel"/>
    <w:tmpl w:val="CAA2544E"/>
    <w:lvl w:ilvl="0" w:tplc="7ABE4CFC">
      <w:start w:val="1"/>
      <w:numFmt w:val="bullet"/>
      <w:pStyle w:val="ATABodyFacSlideBulletLevel0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86C06"/>
    <w:multiLevelType w:val="hybridMultilevel"/>
    <w:tmpl w:val="058AC0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FA3557"/>
    <w:multiLevelType w:val="hybridMultilevel"/>
    <w:tmpl w:val="FD4281F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640ACC"/>
    <w:multiLevelType w:val="hybridMultilevel"/>
    <w:tmpl w:val="DC1E0C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8A1419"/>
    <w:multiLevelType w:val="hybridMultilevel"/>
    <w:tmpl w:val="576AEB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A548B2"/>
    <w:multiLevelType w:val="hybridMultilevel"/>
    <w:tmpl w:val="9244AFD8"/>
    <w:lvl w:ilvl="0" w:tplc="ACCEE8A4">
      <w:start w:val="1"/>
      <w:numFmt w:val="decimal"/>
      <w:pStyle w:val="ATABodyFacSlideNumLevel01"/>
      <w:lvlText w:val="%1."/>
      <w:lvlJc w:val="left"/>
      <w:pPr>
        <w:ind w:left="360" w:hanging="360"/>
      </w:pPr>
      <w:rPr>
        <w:rFonts w:ascii="Cambria" w:hAnsi="Cambr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7D72A6"/>
    <w:multiLevelType w:val="hybridMultilevel"/>
    <w:tmpl w:val="00E0ED0C"/>
    <w:lvl w:ilvl="0" w:tplc="652CBA04">
      <w:start w:val="1"/>
      <w:numFmt w:val="bullet"/>
      <w:lvlText w:val=""/>
      <w:lvlJc w:val="left"/>
      <w:pPr>
        <w:ind w:left="395"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875C03"/>
    <w:multiLevelType w:val="hybridMultilevel"/>
    <w:tmpl w:val="1DEEA1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3074741">
    <w:abstractNumId w:val="9"/>
  </w:num>
  <w:num w:numId="2" w16cid:durableId="2104377156">
    <w:abstractNumId w:val="19"/>
  </w:num>
  <w:num w:numId="3" w16cid:durableId="2018575316">
    <w:abstractNumId w:val="24"/>
  </w:num>
  <w:num w:numId="4" w16cid:durableId="2014061787">
    <w:abstractNumId w:val="3"/>
  </w:num>
  <w:num w:numId="5" w16cid:durableId="1764111918">
    <w:abstractNumId w:val="2"/>
  </w:num>
  <w:num w:numId="6" w16cid:durableId="1762139898">
    <w:abstractNumId w:val="25"/>
  </w:num>
  <w:num w:numId="7" w16cid:durableId="2076850413">
    <w:abstractNumId w:val="18"/>
  </w:num>
  <w:num w:numId="8" w16cid:durableId="187792940">
    <w:abstractNumId w:val="20"/>
  </w:num>
  <w:num w:numId="9" w16cid:durableId="747656297">
    <w:abstractNumId w:val="17"/>
  </w:num>
  <w:num w:numId="10" w16cid:durableId="1515218865">
    <w:abstractNumId w:val="22"/>
  </w:num>
  <w:num w:numId="11" w16cid:durableId="2044668371">
    <w:abstractNumId w:val="26"/>
  </w:num>
  <w:num w:numId="12" w16cid:durableId="299843217">
    <w:abstractNumId w:val="14"/>
  </w:num>
  <w:num w:numId="13" w16cid:durableId="76245028">
    <w:abstractNumId w:val="6"/>
  </w:num>
  <w:num w:numId="14" w16cid:durableId="1891309120">
    <w:abstractNumId w:val="16"/>
  </w:num>
  <w:num w:numId="15" w16cid:durableId="1332105568">
    <w:abstractNumId w:val="15"/>
  </w:num>
  <w:num w:numId="16" w16cid:durableId="1464889614">
    <w:abstractNumId w:val="0"/>
  </w:num>
  <w:num w:numId="17" w16cid:durableId="483088217">
    <w:abstractNumId w:val="23"/>
  </w:num>
  <w:num w:numId="18" w16cid:durableId="776604011">
    <w:abstractNumId w:val="7"/>
  </w:num>
  <w:num w:numId="19" w16cid:durableId="1747144933">
    <w:abstractNumId w:val="21"/>
  </w:num>
  <w:num w:numId="20" w16cid:durableId="322510339">
    <w:abstractNumId w:val="8"/>
  </w:num>
  <w:num w:numId="21" w16cid:durableId="545995500">
    <w:abstractNumId w:val="11"/>
  </w:num>
  <w:num w:numId="22" w16cid:durableId="1334068801">
    <w:abstractNumId w:val="1"/>
  </w:num>
  <w:num w:numId="23" w16cid:durableId="642808010">
    <w:abstractNumId w:val="13"/>
  </w:num>
  <w:num w:numId="24" w16cid:durableId="31656378">
    <w:abstractNumId w:val="5"/>
  </w:num>
  <w:num w:numId="25" w16cid:durableId="522787543">
    <w:abstractNumId w:val="12"/>
  </w:num>
  <w:num w:numId="26" w16cid:durableId="967049728">
    <w:abstractNumId w:val="4"/>
  </w:num>
  <w:num w:numId="27" w16cid:durableId="150019111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BEB"/>
    <w:rsid w:val="00004548"/>
    <w:rsid w:val="00004ABB"/>
    <w:rsid w:val="000055CB"/>
    <w:rsid w:val="0000604B"/>
    <w:rsid w:val="00006D61"/>
    <w:rsid w:val="00010BEA"/>
    <w:rsid w:val="00011A4A"/>
    <w:rsid w:val="00015024"/>
    <w:rsid w:val="00021D76"/>
    <w:rsid w:val="000244DC"/>
    <w:rsid w:val="00025804"/>
    <w:rsid w:val="0002600F"/>
    <w:rsid w:val="0003028C"/>
    <w:rsid w:val="000307C7"/>
    <w:rsid w:val="000313F9"/>
    <w:rsid w:val="00034294"/>
    <w:rsid w:val="000345A1"/>
    <w:rsid w:val="00035445"/>
    <w:rsid w:val="000432D3"/>
    <w:rsid w:val="00043AC4"/>
    <w:rsid w:val="000447D1"/>
    <w:rsid w:val="00045482"/>
    <w:rsid w:val="00046D7E"/>
    <w:rsid w:val="00047930"/>
    <w:rsid w:val="00050470"/>
    <w:rsid w:val="00052034"/>
    <w:rsid w:val="00054910"/>
    <w:rsid w:val="00057F70"/>
    <w:rsid w:val="00061275"/>
    <w:rsid w:val="00061B87"/>
    <w:rsid w:val="00062190"/>
    <w:rsid w:val="00065AC2"/>
    <w:rsid w:val="0006648E"/>
    <w:rsid w:val="00066603"/>
    <w:rsid w:val="0008220A"/>
    <w:rsid w:val="000862CA"/>
    <w:rsid w:val="000879BC"/>
    <w:rsid w:val="000904E7"/>
    <w:rsid w:val="00090D5C"/>
    <w:rsid w:val="00091597"/>
    <w:rsid w:val="00094604"/>
    <w:rsid w:val="000956F2"/>
    <w:rsid w:val="00095B4A"/>
    <w:rsid w:val="00096866"/>
    <w:rsid w:val="0009743B"/>
    <w:rsid w:val="0009792E"/>
    <w:rsid w:val="000A0986"/>
    <w:rsid w:val="000A0FD7"/>
    <w:rsid w:val="000A2455"/>
    <w:rsid w:val="000A29CA"/>
    <w:rsid w:val="000A3936"/>
    <w:rsid w:val="000A4E8A"/>
    <w:rsid w:val="000A66AD"/>
    <w:rsid w:val="000A78C9"/>
    <w:rsid w:val="000A7E4C"/>
    <w:rsid w:val="000B4F36"/>
    <w:rsid w:val="000C02D3"/>
    <w:rsid w:val="000C27C9"/>
    <w:rsid w:val="000C361E"/>
    <w:rsid w:val="000C6B13"/>
    <w:rsid w:val="000C78A3"/>
    <w:rsid w:val="000D18CC"/>
    <w:rsid w:val="000D4AA5"/>
    <w:rsid w:val="000D4E8E"/>
    <w:rsid w:val="000D6923"/>
    <w:rsid w:val="000E053F"/>
    <w:rsid w:val="000E50CD"/>
    <w:rsid w:val="000F784C"/>
    <w:rsid w:val="0010100C"/>
    <w:rsid w:val="001042E5"/>
    <w:rsid w:val="001063E0"/>
    <w:rsid w:val="0011397E"/>
    <w:rsid w:val="001142A3"/>
    <w:rsid w:val="00117566"/>
    <w:rsid w:val="001211DF"/>
    <w:rsid w:val="00122F1C"/>
    <w:rsid w:val="0012472D"/>
    <w:rsid w:val="00124ABF"/>
    <w:rsid w:val="00124F0D"/>
    <w:rsid w:val="001259FD"/>
    <w:rsid w:val="00132CA1"/>
    <w:rsid w:val="001331C7"/>
    <w:rsid w:val="00134898"/>
    <w:rsid w:val="00140812"/>
    <w:rsid w:val="001438BD"/>
    <w:rsid w:val="001449E0"/>
    <w:rsid w:val="00145378"/>
    <w:rsid w:val="00146548"/>
    <w:rsid w:val="001473D0"/>
    <w:rsid w:val="00151B4C"/>
    <w:rsid w:val="001520A9"/>
    <w:rsid w:val="00153047"/>
    <w:rsid w:val="001538CC"/>
    <w:rsid w:val="0015480C"/>
    <w:rsid w:val="00155C46"/>
    <w:rsid w:val="001577BB"/>
    <w:rsid w:val="00157B1E"/>
    <w:rsid w:val="001601EF"/>
    <w:rsid w:val="00163B76"/>
    <w:rsid w:val="0016636E"/>
    <w:rsid w:val="00166677"/>
    <w:rsid w:val="00171C61"/>
    <w:rsid w:val="00172713"/>
    <w:rsid w:val="0017688C"/>
    <w:rsid w:val="00177680"/>
    <w:rsid w:val="001779F0"/>
    <w:rsid w:val="00182D9D"/>
    <w:rsid w:val="0018406E"/>
    <w:rsid w:val="00185162"/>
    <w:rsid w:val="00185550"/>
    <w:rsid w:val="00185C31"/>
    <w:rsid w:val="001878C6"/>
    <w:rsid w:val="00195070"/>
    <w:rsid w:val="00196BCB"/>
    <w:rsid w:val="00196FEF"/>
    <w:rsid w:val="001A1F8A"/>
    <w:rsid w:val="001A2325"/>
    <w:rsid w:val="001A2DB4"/>
    <w:rsid w:val="001A7BB6"/>
    <w:rsid w:val="001A7C08"/>
    <w:rsid w:val="001B036F"/>
    <w:rsid w:val="001B1071"/>
    <w:rsid w:val="001B1AE3"/>
    <w:rsid w:val="001B1B58"/>
    <w:rsid w:val="001B41EB"/>
    <w:rsid w:val="001B4361"/>
    <w:rsid w:val="001B489F"/>
    <w:rsid w:val="001B7389"/>
    <w:rsid w:val="001C333B"/>
    <w:rsid w:val="001C64EB"/>
    <w:rsid w:val="001C7FF0"/>
    <w:rsid w:val="001D2DC4"/>
    <w:rsid w:val="001D46E1"/>
    <w:rsid w:val="001E04D6"/>
    <w:rsid w:val="001E469C"/>
    <w:rsid w:val="001E4F4D"/>
    <w:rsid w:val="001F3EDA"/>
    <w:rsid w:val="001F5C04"/>
    <w:rsid w:val="001F6A3C"/>
    <w:rsid w:val="001F75B0"/>
    <w:rsid w:val="00202063"/>
    <w:rsid w:val="00202847"/>
    <w:rsid w:val="00204C5D"/>
    <w:rsid w:val="0021081C"/>
    <w:rsid w:val="00214C04"/>
    <w:rsid w:val="00217A1F"/>
    <w:rsid w:val="00220A4E"/>
    <w:rsid w:val="00221072"/>
    <w:rsid w:val="00221CDB"/>
    <w:rsid w:val="00221F5C"/>
    <w:rsid w:val="002245D2"/>
    <w:rsid w:val="00226679"/>
    <w:rsid w:val="00226C69"/>
    <w:rsid w:val="002277A1"/>
    <w:rsid w:val="00230017"/>
    <w:rsid w:val="00230386"/>
    <w:rsid w:val="002313D1"/>
    <w:rsid w:val="002313E5"/>
    <w:rsid w:val="00237D4A"/>
    <w:rsid w:val="00243817"/>
    <w:rsid w:val="00243FF3"/>
    <w:rsid w:val="002469C9"/>
    <w:rsid w:val="00247D15"/>
    <w:rsid w:val="00247FB7"/>
    <w:rsid w:val="00250672"/>
    <w:rsid w:val="002506E4"/>
    <w:rsid w:val="00251C0C"/>
    <w:rsid w:val="0025295B"/>
    <w:rsid w:val="00252CBC"/>
    <w:rsid w:val="002539A6"/>
    <w:rsid w:val="00254F22"/>
    <w:rsid w:val="002567CF"/>
    <w:rsid w:val="00262DF0"/>
    <w:rsid w:val="00263CC7"/>
    <w:rsid w:val="00264504"/>
    <w:rsid w:val="0026591D"/>
    <w:rsid w:val="00265E9B"/>
    <w:rsid w:val="00266371"/>
    <w:rsid w:val="002669CC"/>
    <w:rsid w:val="0026784C"/>
    <w:rsid w:val="0026798C"/>
    <w:rsid w:val="00271F33"/>
    <w:rsid w:val="00271FF6"/>
    <w:rsid w:val="00272A02"/>
    <w:rsid w:val="00273580"/>
    <w:rsid w:val="00274BEB"/>
    <w:rsid w:val="00277E42"/>
    <w:rsid w:val="00285CC0"/>
    <w:rsid w:val="002934D9"/>
    <w:rsid w:val="002952CC"/>
    <w:rsid w:val="0029575D"/>
    <w:rsid w:val="00296513"/>
    <w:rsid w:val="00296BBB"/>
    <w:rsid w:val="002A0962"/>
    <w:rsid w:val="002A1B61"/>
    <w:rsid w:val="002A2685"/>
    <w:rsid w:val="002A4028"/>
    <w:rsid w:val="002A4BE0"/>
    <w:rsid w:val="002A5FB0"/>
    <w:rsid w:val="002A7E7C"/>
    <w:rsid w:val="002B17F0"/>
    <w:rsid w:val="002B4783"/>
    <w:rsid w:val="002B4DE1"/>
    <w:rsid w:val="002B4F53"/>
    <w:rsid w:val="002B7536"/>
    <w:rsid w:val="002C07D7"/>
    <w:rsid w:val="002C0833"/>
    <w:rsid w:val="002C3037"/>
    <w:rsid w:val="002D2049"/>
    <w:rsid w:val="002D22E1"/>
    <w:rsid w:val="002D23BF"/>
    <w:rsid w:val="002D65DC"/>
    <w:rsid w:val="002E304A"/>
    <w:rsid w:val="002E370C"/>
    <w:rsid w:val="002F20B3"/>
    <w:rsid w:val="002F23B3"/>
    <w:rsid w:val="002F5229"/>
    <w:rsid w:val="002F700A"/>
    <w:rsid w:val="003017B9"/>
    <w:rsid w:val="00302ACC"/>
    <w:rsid w:val="00303B04"/>
    <w:rsid w:val="00311AB8"/>
    <w:rsid w:val="00312331"/>
    <w:rsid w:val="0031631B"/>
    <w:rsid w:val="00324284"/>
    <w:rsid w:val="00327D9F"/>
    <w:rsid w:val="0033389E"/>
    <w:rsid w:val="003346A0"/>
    <w:rsid w:val="00334CC0"/>
    <w:rsid w:val="0034112C"/>
    <w:rsid w:val="0034270A"/>
    <w:rsid w:val="0034539C"/>
    <w:rsid w:val="003465C1"/>
    <w:rsid w:val="0035101F"/>
    <w:rsid w:val="00351359"/>
    <w:rsid w:val="003527AB"/>
    <w:rsid w:val="00355385"/>
    <w:rsid w:val="00356C98"/>
    <w:rsid w:val="0036353C"/>
    <w:rsid w:val="0036366F"/>
    <w:rsid w:val="00364C1E"/>
    <w:rsid w:val="0036653F"/>
    <w:rsid w:val="00366661"/>
    <w:rsid w:val="00371178"/>
    <w:rsid w:val="003733E6"/>
    <w:rsid w:val="00375CE7"/>
    <w:rsid w:val="003822F0"/>
    <w:rsid w:val="00384DB7"/>
    <w:rsid w:val="00385980"/>
    <w:rsid w:val="00385B8F"/>
    <w:rsid w:val="00390366"/>
    <w:rsid w:val="003A0135"/>
    <w:rsid w:val="003A46E2"/>
    <w:rsid w:val="003B5891"/>
    <w:rsid w:val="003B5F81"/>
    <w:rsid w:val="003B7B4D"/>
    <w:rsid w:val="003C0ED4"/>
    <w:rsid w:val="003C1E33"/>
    <w:rsid w:val="003C225C"/>
    <w:rsid w:val="003C2412"/>
    <w:rsid w:val="003C4674"/>
    <w:rsid w:val="003C6EA5"/>
    <w:rsid w:val="003D2245"/>
    <w:rsid w:val="003D26E2"/>
    <w:rsid w:val="003D3575"/>
    <w:rsid w:val="003D63FE"/>
    <w:rsid w:val="003E08F5"/>
    <w:rsid w:val="003E2EF6"/>
    <w:rsid w:val="003E319D"/>
    <w:rsid w:val="003E4791"/>
    <w:rsid w:val="003E5949"/>
    <w:rsid w:val="003E744A"/>
    <w:rsid w:val="003F0758"/>
    <w:rsid w:val="003F0A58"/>
    <w:rsid w:val="003F3838"/>
    <w:rsid w:val="003F3D61"/>
    <w:rsid w:val="003F56B6"/>
    <w:rsid w:val="003F6A33"/>
    <w:rsid w:val="003F791E"/>
    <w:rsid w:val="003F7E06"/>
    <w:rsid w:val="0040116B"/>
    <w:rsid w:val="004012E1"/>
    <w:rsid w:val="004029D7"/>
    <w:rsid w:val="0040308C"/>
    <w:rsid w:val="00404F39"/>
    <w:rsid w:val="0040686A"/>
    <w:rsid w:val="00410B19"/>
    <w:rsid w:val="00412655"/>
    <w:rsid w:val="00412E34"/>
    <w:rsid w:val="004141EA"/>
    <w:rsid w:val="004169BB"/>
    <w:rsid w:val="004179BA"/>
    <w:rsid w:val="00420678"/>
    <w:rsid w:val="00421B6D"/>
    <w:rsid w:val="004239F5"/>
    <w:rsid w:val="00423B24"/>
    <w:rsid w:val="00426C1D"/>
    <w:rsid w:val="00433828"/>
    <w:rsid w:val="004357F5"/>
    <w:rsid w:val="00440E4D"/>
    <w:rsid w:val="0044155E"/>
    <w:rsid w:val="00443DF9"/>
    <w:rsid w:val="0044446B"/>
    <w:rsid w:val="00445174"/>
    <w:rsid w:val="00445E76"/>
    <w:rsid w:val="00445E9B"/>
    <w:rsid w:val="0045190F"/>
    <w:rsid w:val="0045287D"/>
    <w:rsid w:val="0045386D"/>
    <w:rsid w:val="00456B51"/>
    <w:rsid w:val="00457D57"/>
    <w:rsid w:val="00460A1E"/>
    <w:rsid w:val="00461061"/>
    <w:rsid w:val="00464995"/>
    <w:rsid w:val="00467008"/>
    <w:rsid w:val="00467ECB"/>
    <w:rsid w:val="00470AEA"/>
    <w:rsid w:val="00472ED6"/>
    <w:rsid w:val="00475F14"/>
    <w:rsid w:val="00476D74"/>
    <w:rsid w:val="00477146"/>
    <w:rsid w:val="00477A14"/>
    <w:rsid w:val="00477B18"/>
    <w:rsid w:val="00477B9C"/>
    <w:rsid w:val="004806FC"/>
    <w:rsid w:val="004817CD"/>
    <w:rsid w:val="004820FF"/>
    <w:rsid w:val="00486F09"/>
    <w:rsid w:val="00490908"/>
    <w:rsid w:val="00492693"/>
    <w:rsid w:val="0049374E"/>
    <w:rsid w:val="00494C38"/>
    <w:rsid w:val="004A2700"/>
    <w:rsid w:val="004A4DD1"/>
    <w:rsid w:val="004B21D1"/>
    <w:rsid w:val="004B271E"/>
    <w:rsid w:val="004B2CEB"/>
    <w:rsid w:val="004B338E"/>
    <w:rsid w:val="004B3AE0"/>
    <w:rsid w:val="004B5324"/>
    <w:rsid w:val="004B6378"/>
    <w:rsid w:val="004B7AE3"/>
    <w:rsid w:val="004C3DF3"/>
    <w:rsid w:val="004C48F0"/>
    <w:rsid w:val="004C54B9"/>
    <w:rsid w:val="004D535A"/>
    <w:rsid w:val="004D703A"/>
    <w:rsid w:val="004D7CEB"/>
    <w:rsid w:val="004E2A85"/>
    <w:rsid w:val="004E363F"/>
    <w:rsid w:val="004E3A7E"/>
    <w:rsid w:val="004E5479"/>
    <w:rsid w:val="004E5A21"/>
    <w:rsid w:val="004F30CC"/>
    <w:rsid w:val="004F5F0C"/>
    <w:rsid w:val="004F727F"/>
    <w:rsid w:val="005001B0"/>
    <w:rsid w:val="005009D7"/>
    <w:rsid w:val="00500C6B"/>
    <w:rsid w:val="00503815"/>
    <w:rsid w:val="005120E9"/>
    <w:rsid w:val="00512716"/>
    <w:rsid w:val="00521BC7"/>
    <w:rsid w:val="005259CD"/>
    <w:rsid w:val="00530BE7"/>
    <w:rsid w:val="00532B27"/>
    <w:rsid w:val="005335B1"/>
    <w:rsid w:val="00534537"/>
    <w:rsid w:val="00534D05"/>
    <w:rsid w:val="00535DBB"/>
    <w:rsid w:val="005464BE"/>
    <w:rsid w:val="00552238"/>
    <w:rsid w:val="005543FB"/>
    <w:rsid w:val="005572B7"/>
    <w:rsid w:val="00560A97"/>
    <w:rsid w:val="005613A0"/>
    <w:rsid w:val="00562AF3"/>
    <w:rsid w:val="00564B4D"/>
    <w:rsid w:val="00567D7F"/>
    <w:rsid w:val="005729A2"/>
    <w:rsid w:val="00574575"/>
    <w:rsid w:val="005756F7"/>
    <w:rsid w:val="00583465"/>
    <w:rsid w:val="00584385"/>
    <w:rsid w:val="0058573F"/>
    <w:rsid w:val="0058763F"/>
    <w:rsid w:val="005904E9"/>
    <w:rsid w:val="00592107"/>
    <w:rsid w:val="0059327E"/>
    <w:rsid w:val="00595179"/>
    <w:rsid w:val="005A2991"/>
    <w:rsid w:val="005A3490"/>
    <w:rsid w:val="005B1929"/>
    <w:rsid w:val="005B1C79"/>
    <w:rsid w:val="005B2623"/>
    <w:rsid w:val="005B4B3D"/>
    <w:rsid w:val="005B4D6D"/>
    <w:rsid w:val="005B7661"/>
    <w:rsid w:val="005C0148"/>
    <w:rsid w:val="005C1CF8"/>
    <w:rsid w:val="005C1E68"/>
    <w:rsid w:val="005C294E"/>
    <w:rsid w:val="005C4420"/>
    <w:rsid w:val="005C4690"/>
    <w:rsid w:val="005C699A"/>
    <w:rsid w:val="005D0124"/>
    <w:rsid w:val="005D4101"/>
    <w:rsid w:val="005D454B"/>
    <w:rsid w:val="005D4BF2"/>
    <w:rsid w:val="005D6CD1"/>
    <w:rsid w:val="005D7690"/>
    <w:rsid w:val="005F1695"/>
    <w:rsid w:val="005F1DF1"/>
    <w:rsid w:val="005F7C17"/>
    <w:rsid w:val="00603F3E"/>
    <w:rsid w:val="00604450"/>
    <w:rsid w:val="00605193"/>
    <w:rsid w:val="0061086A"/>
    <w:rsid w:val="0061194F"/>
    <w:rsid w:val="006142E9"/>
    <w:rsid w:val="00614472"/>
    <w:rsid w:val="006167DA"/>
    <w:rsid w:val="00620E9B"/>
    <w:rsid w:val="00621401"/>
    <w:rsid w:val="00621883"/>
    <w:rsid w:val="006242C8"/>
    <w:rsid w:val="0062594A"/>
    <w:rsid w:val="00625BD6"/>
    <w:rsid w:val="00627AC0"/>
    <w:rsid w:val="0063114A"/>
    <w:rsid w:val="00631A83"/>
    <w:rsid w:val="00631E6D"/>
    <w:rsid w:val="00632427"/>
    <w:rsid w:val="00632A8E"/>
    <w:rsid w:val="0063429F"/>
    <w:rsid w:val="0063449E"/>
    <w:rsid w:val="006410BC"/>
    <w:rsid w:val="00644D00"/>
    <w:rsid w:val="00645AC1"/>
    <w:rsid w:val="006525E2"/>
    <w:rsid w:val="00652B2D"/>
    <w:rsid w:val="0067097D"/>
    <w:rsid w:val="00674A53"/>
    <w:rsid w:val="006764E5"/>
    <w:rsid w:val="006767B4"/>
    <w:rsid w:val="00676E79"/>
    <w:rsid w:val="006827E9"/>
    <w:rsid w:val="00684B5C"/>
    <w:rsid w:val="00696706"/>
    <w:rsid w:val="0069709B"/>
    <w:rsid w:val="006A06BB"/>
    <w:rsid w:val="006A2C2C"/>
    <w:rsid w:val="006A2EE6"/>
    <w:rsid w:val="006A3552"/>
    <w:rsid w:val="006A497F"/>
    <w:rsid w:val="006A6D39"/>
    <w:rsid w:val="006A6F1D"/>
    <w:rsid w:val="006A7594"/>
    <w:rsid w:val="006B519C"/>
    <w:rsid w:val="006B61A6"/>
    <w:rsid w:val="006B635F"/>
    <w:rsid w:val="006B74BB"/>
    <w:rsid w:val="006B7E72"/>
    <w:rsid w:val="006C2B35"/>
    <w:rsid w:val="006C3982"/>
    <w:rsid w:val="006C4E60"/>
    <w:rsid w:val="006C6419"/>
    <w:rsid w:val="006C6B01"/>
    <w:rsid w:val="006D498E"/>
    <w:rsid w:val="006D7E05"/>
    <w:rsid w:val="006E2B28"/>
    <w:rsid w:val="006E54D8"/>
    <w:rsid w:val="006E56DE"/>
    <w:rsid w:val="006E7BF3"/>
    <w:rsid w:val="006F01CF"/>
    <w:rsid w:val="006F2029"/>
    <w:rsid w:val="006F3280"/>
    <w:rsid w:val="006F44B8"/>
    <w:rsid w:val="00707C56"/>
    <w:rsid w:val="00710B1A"/>
    <w:rsid w:val="007119DA"/>
    <w:rsid w:val="00714CEE"/>
    <w:rsid w:val="00723FB3"/>
    <w:rsid w:val="007245BF"/>
    <w:rsid w:val="00727299"/>
    <w:rsid w:val="00727449"/>
    <w:rsid w:val="00727944"/>
    <w:rsid w:val="00732EF9"/>
    <w:rsid w:val="00734DBF"/>
    <w:rsid w:val="0073582A"/>
    <w:rsid w:val="00746E69"/>
    <w:rsid w:val="007503B2"/>
    <w:rsid w:val="007509EF"/>
    <w:rsid w:val="00753991"/>
    <w:rsid w:val="0075484B"/>
    <w:rsid w:val="00756788"/>
    <w:rsid w:val="00756A24"/>
    <w:rsid w:val="0076067C"/>
    <w:rsid w:val="00760A2E"/>
    <w:rsid w:val="0077146C"/>
    <w:rsid w:val="00775D9C"/>
    <w:rsid w:val="00776B60"/>
    <w:rsid w:val="00776BC9"/>
    <w:rsid w:val="00777CBB"/>
    <w:rsid w:val="0078089D"/>
    <w:rsid w:val="007813A9"/>
    <w:rsid w:val="00782330"/>
    <w:rsid w:val="00784608"/>
    <w:rsid w:val="0079617A"/>
    <w:rsid w:val="00797C31"/>
    <w:rsid w:val="007A0533"/>
    <w:rsid w:val="007A1228"/>
    <w:rsid w:val="007A2A58"/>
    <w:rsid w:val="007A39D6"/>
    <w:rsid w:val="007A7703"/>
    <w:rsid w:val="007A7CD9"/>
    <w:rsid w:val="007B0509"/>
    <w:rsid w:val="007B1AF4"/>
    <w:rsid w:val="007B2DF4"/>
    <w:rsid w:val="007B378A"/>
    <w:rsid w:val="007B3DCE"/>
    <w:rsid w:val="007B50D4"/>
    <w:rsid w:val="007B6042"/>
    <w:rsid w:val="007B7312"/>
    <w:rsid w:val="007B7AF2"/>
    <w:rsid w:val="007C24A7"/>
    <w:rsid w:val="007C49EC"/>
    <w:rsid w:val="007C57B8"/>
    <w:rsid w:val="007C6052"/>
    <w:rsid w:val="007C69BE"/>
    <w:rsid w:val="007C7F4E"/>
    <w:rsid w:val="007D0C38"/>
    <w:rsid w:val="007D17C8"/>
    <w:rsid w:val="007D7542"/>
    <w:rsid w:val="007E17CF"/>
    <w:rsid w:val="007F006D"/>
    <w:rsid w:val="007F0FAC"/>
    <w:rsid w:val="007F47FE"/>
    <w:rsid w:val="007F5503"/>
    <w:rsid w:val="007F7234"/>
    <w:rsid w:val="00801D86"/>
    <w:rsid w:val="00802ABE"/>
    <w:rsid w:val="008041F7"/>
    <w:rsid w:val="0080542B"/>
    <w:rsid w:val="00805701"/>
    <w:rsid w:val="00811CBB"/>
    <w:rsid w:val="0081215D"/>
    <w:rsid w:val="0081244B"/>
    <w:rsid w:val="00814011"/>
    <w:rsid w:val="00822510"/>
    <w:rsid w:val="008236BD"/>
    <w:rsid w:val="0082379C"/>
    <w:rsid w:val="0082462C"/>
    <w:rsid w:val="0082666F"/>
    <w:rsid w:val="00830397"/>
    <w:rsid w:val="00832BC2"/>
    <w:rsid w:val="00832C31"/>
    <w:rsid w:val="008348D9"/>
    <w:rsid w:val="0083495F"/>
    <w:rsid w:val="0084249C"/>
    <w:rsid w:val="0085163B"/>
    <w:rsid w:val="00851E1B"/>
    <w:rsid w:val="008544C7"/>
    <w:rsid w:val="0085460A"/>
    <w:rsid w:val="008605AB"/>
    <w:rsid w:val="0086201E"/>
    <w:rsid w:val="008626FD"/>
    <w:rsid w:val="00862FC6"/>
    <w:rsid w:val="00863080"/>
    <w:rsid w:val="00864795"/>
    <w:rsid w:val="0086699F"/>
    <w:rsid w:val="00867703"/>
    <w:rsid w:val="00867AB4"/>
    <w:rsid w:val="008723AB"/>
    <w:rsid w:val="00873F6D"/>
    <w:rsid w:val="008742B5"/>
    <w:rsid w:val="00875354"/>
    <w:rsid w:val="00877234"/>
    <w:rsid w:val="00880EAA"/>
    <w:rsid w:val="00882FC0"/>
    <w:rsid w:val="008837E7"/>
    <w:rsid w:val="008840BA"/>
    <w:rsid w:val="0088536B"/>
    <w:rsid w:val="0089687A"/>
    <w:rsid w:val="00896DE2"/>
    <w:rsid w:val="008A07AA"/>
    <w:rsid w:val="008A300F"/>
    <w:rsid w:val="008A5F2F"/>
    <w:rsid w:val="008A6E1B"/>
    <w:rsid w:val="008A71BE"/>
    <w:rsid w:val="008A7D3F"/>
    <w:rsid w:val="008B1D51"/>
    <w:rsid w:val="008B4681"/>
    <w:rsid w:val="008B6B0B"/>
    <w:rsid w:val="008B78ED"/>
    <w:rsid w:val="008B7C33"/>
    <w:rsid w:val="008C1CA9"/>
    <w:rsid w:val="008C59A5"/>
    <w:rsid w:val="008C70E0"/>
    <w:rsid w:val="008C7962"/>
    <w:rsid w:val="008D00EA"/>
    <w:rsid w:val="008D0D13"/>
    <w:rsid w:val="008D3A9D"/>
    <w:rsid w:val="008D3F80"/>
    <w:rsid w:val="008D4CAB"/>
    <w:rsid w:val="008D6E18"/>
    <w:rsid w:val="008E090F"/>
    <w:rsid w:val="008E1BA4"/>
    <w:rsid w:val="008E444E"/>
    <w:rsid w:val="008E45AB"/>
    <w:rsid w:val="008E563A"/>
    <w:rsid w:val="008E608F"/>
    <w:rsid w:val="008E68D9"/>
    <w:rsid w:val="008E790D"/>
    <w:rsid w:val="008F0312"/>
    <w:rsid w:val="008F1B1E"/>
    <w:rsid w:val="008F28A3"/>
    <w:rsid w:val="008F34BF"/>
    <w:rsid w:val="0090380F"/>
    <w:rsid w:val="00910FAB"/>
    <w:rsid w:val="009140B2"/>
    <w:rsid w:val="009170B6"/>
    <w:rsid w:val="00917AA4"/>
    <w:rsid w:val="00920C1C"/>
    <w:rsid w:val="00921854"/>
    <w:rsid w:val="009263DF"/>
    <w:rsid w:val="0092682C"/>
    <w:rsid w:val="00926F2A"/>
    <w:rsid w:val="00930C49"/>
    <w:rsid w:val="00934215"/>
    <w:rsid w:val="009370AB"/>
    <w:rsid w:val="00940F5E"/>
    <w:rsid w:val="009429C3"/>
    <w:rsid w:val="009455D9"/>
    <w:rsid w:val="0095259E"/>
    <w:rsid w:val="00952B31"/>
    <w:rsid w:val="009550E2"/>
    <w:rsid w:val="00955C05"/>
    <w:rsid w:val="00957E6A"/>
    <w:rsid w:val="0096012F"/>
    <w:rsid w:val="00962359"/>
    <w:rsid w:val="009647A4"/>
    <w:rsid w:val="00964897"/>
    <w:rsid w:val="00972493"/>
    <w:rsid w:val="00973986"/>
    <w:rsid w:val="00974569"/>
    <w:rsid w:val="009770C9"/>
    <w:rsid w:val="009907CB"/>
    <w:rsid w:val="00991856"/>
    <w:rsid w:val="00992AA2"/>
    <w:rsid w:val="009932E7"/>
    <w:rsid w:val="009944E3"/>
    <w:rsid w:val="00994739"/>
    <w:rsid w:val="00997479"/>
    <w:rsid w:val="009A12FF"/>
    <w:rsid w:val="009A234B"/>
    <w:rsid w:val="009A3BFB"/>
    <w:rsid w:val="009A6B23"/>
    <w:rsid w:val="009A7545"/>
    <w:rsid w:val="009B0A53"/>
    <w:rsid w:val="009B1E78"/>
    <w:rsid w:val="009B704B"/>
    <w:rsid w:val="009B7A3B"/>
    <w:rsid w:val="009B7C9A"/>
    <w:rsid w:val="009C2D4B"/>
    <w:rsid w:val="009C4974"/>
    <w:rsid w:val="009D1933"/>
    <w:rsid w:val="009D2449"/>
    <w:rsid w:val="009D3592"/>
    <w:rsid w:val="009D41DB"/>
    <w:rsid w:val="009D58F6"/>
    <w:rsid w:val="009D640D"/>
    <w:rsid w:val="009D66AE"/>
    <w:rsid w:val="009D70A4"/>
    <w:rsid w:val="009D7F81"/>
    <w:rsid w:val="009E0B0B"/>
    <w:rsid w:val="009E2548"/>
    <w:rsid w:val="009F030F"/>
    <w:rsid w:val="009F03E8"/>
    <w:rsid w:val="009F3154"/>
    <w:rsid w:val="009F6D1B"/>
    <w:rsid w:val="009F7DCB"/>
    <w:rsid w:val="00A00B55"/>
    <w:rsid w:val="00A0273C"/>
    <w:rsid w:val="00A04435"/>
    <w:rsid w:val="00A05286"/>
    <w:rsid w:val="00A05DFE"/>
    <w:rsid w:val="00A15065"/>
    <w:rsid w:val="00A16C4E"/>
    <w:rsid w:val="00A33709"/>
    <w:rsid w:val="00A36A2B"/>
    <w:rsid w:val="00A4149B"/>
    <w:rsid w:val="00A42BAF"/>
    <w:rsid w:val="00A465D6"/>
    <w:rsid w:val="00A53DD6"/>
    <w:rsid w:val="00A548A2"/>
    <w:rsid w:val="00A60854"/>
    <w:rsid w:val="00A60CD8"/>
    <w:rsid w:val="00A6295D"/>
    <w:rsid w:val="00A62EEE"/>
    <w:rsid w:val="00A63FC7"/>
    <w:rsid w:val="00A705FB"/>
    <w:rsid w:val="00A745EA"/>
    <w:rsid w:val="00A74E0F"/>
    <w:rsid w:val="00A75312"/>
    <w:rsid w:val="00A76D6B"/>
    <w:rsid w:val="00A77C05"/>
    <w:rsid w:val="00A81806"/>
    <w:rsid w:val="00A848DC"/>
    <w:rsid w:val="00A85F4F"/>
    <w:rsid w:val="00A87631"/>
    <w:rsid w:val="00A90B24"/>
    <w:rsid w:val="00A966F5"/>
    <w:rsid w:val="00A96B11"/>
    <w:rsid w:val="00AA06A3"/>
    <w:rsid w:val="00AA1F7C"/>
    <w:rsid w:val="00AA3B58"/>
    <w:rsid w:val="00AA42C8"/>
    <w:rsid w:val="00AB24FA"/>
    <w:rsid w:val="00AB2D94"/>
    <w:rsid w:val="00AB48F0"/>
    <w:rsid w:val="00AB5D90"/>
    <w:rsid w:val="00AC20B1"/>
    <w:rsid w:val="00AD33B9"/>
    <w:rsid w:val="00AD4EEC"/>
    <w:rsid w:val="00AD7D60"/>
    <w:rsid w:val="00AE2655"/>
    <w:rsid w:val="00AE7D14"/>
    <w:rsid w:val="00AF1D7A"/>
    <w:rsid w:val="00AF2D1F"/>
    <w:rsid w:val="00B030A0"/>
    <w:rsid w:val="00B07BCE"/>
    <w:rsid w:val="00B10E8F"/>
    <w:rsid w:val="00B1135F"/>
    <w:rsid w:val="00B118A6"/>
    <w:rsid w:val="00B12663"/>
    <w:rsid w:val="00B17BC6"/>
    <w:rsid w:val="00B17D1A"/>
    <w:rsid w:val="00B2053A"/>
    <w:rsid w:val="00B20F1B"/>
    <w:rsid w:val="00B21063"/>
    <w:rsid w:val="00B21FCE"/>
    <w:rsid w:val="00B2276B"/>
    <w:rsid w:val="00B228B7"/>
    <w:rsid w:val="00B22C51"/>
    <w:rsid w:val="00B255BD"/>
    <w:rsid w:val="00B30ED3"/>
    <w:rsid w:val="00B315AD"/>
    <w:rsid w:val="00B32997"/>
    <w:rsid w:val="00B3475A"/>
    <w:rsid w:val="00B4038E"/>
    <w:rsid w:val="00B44721"/>
    <w:rsid w:val="00B51D14"/>
    <w:rsid w:val="00B52FF5"/>
    <w:rsid w:val="00B533FA"/>
    <w:rsid w:val="00B541A1"/>
    <w:rsid w:val="00B5675B"/>
    <w:rsid w:val="00B56B24"/>
    <w:rsid w:val="00B57221"/>
    <w:rsid w:val="00B57D4F"/>
    <w:rsid w:val="00B6047C"/>
    <w:rsid w:val="00B63E52"/>
    <w:rsid w:val="00B63E7C"/>
    <w:rsid w:val="00B7034A"/>
    <w:rsid w:val="00B706ED"/>
    <w:rsid w:val="00B71BD3"/>
    <w:rsid w:val="00B72F98"/>
    <w:rsid w:val="00B75F57"/>
    <w:rsid w:val="00B764C8"/>
    <w:rsid w:val="00B82FBF"/>
    <w:rsid w:val="00B839E7"/>
    <w:rsid w:val="00B84120"/>
    <w:rsid w:val="00B84555"/>
    <w:rsid w:val="00B85571"/>
    <w:rsid w:val="00B86CE9"/>
    <w:rsid w:val="00BA2EA6"/>
    <w:rsid w:val="00BA31E4"/>
    <w:rsid w:val="00BA40AF"/>
    <w:rsid w:val="00BA4668"/>
    <w:rsid w:val="00BB262E"/>
    <w:rsid w:val="00BB29EB"/>
    <w:rsid w:val="00BB4239"/>
    <w:rsid w:val="00BB7231"/>
    <w:rsid w:val="00BC0192"/>
    <w:rsid w:val="00BC120E"/>
    <w:rsid w:val="00BC1363"/>
    <w:rsid w:val="00BC1566"/>
    <w:rsid w:val="00BC3FB3"/>
    <w:rsid w:val="00BC5A4B"/>
    <w:rsid w:val="00BC78EB"/>
    <w:rsid w:val="00BD5C6D"/>
    <w:rsid w:val="00BE1B07"/>
    <w:rsid w:val="00BE2984"/>
    <w:rsid w:val="00BE468C"/>
    <w:rsid w:val="00BE58C5"/>
    <w:rsid w:val="00BE5D35"/>
    <w:rsid w:val="00BF27FE"/>
    <w:rsid w:val="00BF28DB"/>
    <w:rsid w:val="00BF4B60"/>
    <w:rsid w:val="00BF5A79"/>
    <w:rsid w:val="00C04C75"/>
    <w:rsid w:val="00C050EB"/>
    <w:rsid w:val="00C052F7"/>
    <w:rsid w:val="00C056FF"/>
    <w:rsid w:val="00C066C6"/>
    <w:rsid w:val="00C129EB"/>
    <w:rsid w:val="00C161B9"/>
    <w:rsid w:val="00C16905"/>
    <w:rsid w:val="00C16D31"/>
    <w:rsid w:val="00C217E4"/>
    <w:rsid w:val="00C24DA7"/>
    <w:rsid w:val="00C2563D"/>
    <w:rsid w:val="00C32885"/>
    <w:rsid w:val="00C340BA"/>
    <w:rsid w:val="00C34A31"/>
    <w:rsid w:val="00C43112"/>
    <w:rsid w:val="00C46645"/>
    <w:rsid w:val="00C4724E"/>
    <w:rsid w:val="00C472F0"/>
    <w:rsid w:val="00C47F55"/>
    <w:rsid w:val="00C47FB5"/>
    <w:rsid w:val="00C52250"/>
    <w:rsid w:val="00C5225A"/>
    <w:rsid w:val="00C5458D"/>
    <w:rsid w:val="00C67EA5"/>
    <w:rsid w:val="00C70B50"/>
    <w:rsid w:val="00C71ACF"/>
    <w:rsid w:val="00C72296"/>
    <w:rsid w:val="00C73950"/>
    <w:rsid w:val="00C73EC7"/>
    <w:rsid w:val="00C74CD4"/>
    <w:rsid w:val="00C74D8C"/>
    <w:rsid w:val="00C815A7"/>
    <w:rsid w:val="00C82114"/>
    <w:rsid w:val="00C82E1B"/>
    <w:rsid w:val="00C8304D"/>
    <w:rsid w:val="00C83461"/>
    <w:rsid w:val="00C84871"/>
    <w:rsid w:val="00C87F0D"/>
    <w:rsid w:val="00C90140"/>
    <w:rsid w:val="00C902A7"/>
    <w:rsid w:val="00C9220C"/>
    <w:rsid w:val="00C9310C"/>
    <w:rsid w:val="00C965BC"/>
    <w:rsid w:val="00C97487"/>
    <w:rsid w:val="00CA0BB4"/>
    <w:rsid w:val="00CA1361"/>
    <w:rsid w:val="00CA300F"/>
    <w:rsid w:val="00CA4BD0"/>
    <w:rsid w:val="00CA588E"/>
    <w:rsid w:val="00CB01A8"/>
    <w:rsid w:val="00CB1F8E"/>
    <w:rsid w:val="00CB2CEF"/>
    <w:rsid w:val="00CB2F30"/>
    <w:rsid w:val="00CC457F"/>
    <w:rsid w:val="00CC56F1"/>
    <w:rsid w:val="00CC61FD"/>
    <w:rsid w:val="00CC71B0"/>
    <w:rsid w:val="00CD71A2"/>
    <w:rsid w:val="00CE1246"/>
    <w:rsid w:val="00CE2A9E"/>
    <w:rsid w:val="00CE2BDD"/>
    <w:rsid w:val="00CE54B2"/>
    <w:rsid w:val="00CE5AF9"/>
    <w:rsid w:val="00CE7080"/>
    <w:rsid w:val="00CE775C"/>
    <w:rsid w:val="00CE7F03"/>
    <w:rsid w:val="00CF1763"/>
    <w:rsid w:val="00CF3FFB"/>
    <w:rsid w:val="00D00576"/>
    <w:rsid w:val="00D0126D"/>
    <w:rsid w:val="00D02518"/>
    <w:rsid w:val="00D03188"/>
    <w:rsid w:val="00D10194"/>
    <w:rsid w:val="00D12469"/>
    <w:rsid w:val="00D13D4D"/>
    <w:rsid w:val="00D14DF8"/>
    <w:rsid w:val="00D152C5"/>
    <w:rsid w:val="00D154FA"/>
    <w:rsid w:val="00D16842"/>
    <w:rsid w:val="00D17298"/>
    <w:rsid w:val="00D17E80"/>
    <w:rsid w:val="00D22CA0"/>
    <w:rsid w:val="00D25B92"/>
    <w:rsid w:val="00D32344"/>
    <w:rsid w:val="00D347D1"/>
    <w:rsid w:val="00D36EC9"/>
    <w:rsid w:val="00D37571"/>
    <w:rsid w:val="00D407BA"/>
    <w:rsid w:val="00D44B02"/>
    <w:rsid w:val="00D52F2C"/>
    <w:rsid w:val="00D5342D"/>
    <w:rsid w:val="00D54FE5"/>
    <w:rsid w:val="00D558D3"/>
    <w:rsid w:val="00D611DA"/>
    <w:rsid w:val="00D61D1B"/>
    <w:rsid w:val="00D61D85"/>
    <w:rsid w:val="00D625F1"/>
    <w:rsid w:val="00D629B6"/>
    <w:rsid w:val="00D66015"/>
    <w:rsid w:val="00D73E4A"/>
    <w:rsid w:val="00D74E7B"/>
    <w:rsid w:val="00D77B92"/>
    <w:rsid w:val="00D80C06"/>
    <w:rsid w:val="00D80F0C"/>
    <w:rsid w:val="00D92839"/>
    <w:rsid w:val="00D9603E"/>
    <w:rsid w:val="00D96CA5"/>
    <w:rsid w:val="00D973DA"/>
    <w:rsid w:val="00DA468E"/>
    <w:rsid w:val="00DA4E10"/>
    <w:rsid w:val="00DB116B"/>
    <w:rsid w:val="00DB78D8"/>
    <w:rsid w:val="00DB7DD2"/>
    <w:rsid w:val="00DC099A"/>
    <w:rsid w:val="00DC27BF"/>
    <w:rsid w:val="00DC3CE3"/>
    <w:rsid w:val="00DC4E2F"/>
    <w:rsid w:val="00DC6867"/>
    <w:rsid w:val="00DC788C"/>
    <w:rsid w:val="00DD0B77"/>
    <w:rsid w:val="00DD2397"/>
    <w:rsid w:val="00DD245A"/>
    <w:rsid w:val="00DD3B41"/>
    <w:rsid w:val="00DD47C8"/>
    <w:rsid w:val="00DE23A7"/>
    <w:rsid w:val="00DE3469"/>
    <w:rsid w:val="00DE5A2F"/>
    <w:rsid w:val="00DE79A8"/>
    <w:rsid w:val="00DF089E"/>
    <w:rsid w:val="00DF2DB3"/>
    <w:rsid w:val="00DF3A45"/>
    <w:rsid w:val="00DF3D63"/>
    <w:rsid w:val="00DF58FF"/>
    <w:rsid w:val="00DF6F84"/>
    <w:rsid w:val="00DF7EBA"/>
    <w:rsid w:val="00E04C32"/>
    <w:rsid w:val="00E11938"/>
    <w:rsid w:val="00E123E5"/>
    <w:rsid w:val="00E20F8E"/>
    <w:rsid w:val="00E27DA9"/>
    <w:rsid w:val="00E303B7"/>
    <w:rsid w:val="00E3093C"/>
    <w:rsid w:val="00E318C1"/>
    <w:rsid w:val="00E32ABD"/>
    <w:rsid w:val="00E338A3"/>
    <w:rsid w:val="00E36917"/>
    <w:rsid w:val="00E37030"/>
    <w:rsid w:val="00E43F36"/>
    <w:rsid w:val="00E46421"/>
    <w:rsid w:val="00E47303"/>
    <w:rsid w:val="00E4786D"/>
    <w:rsid w:val="00E52603"/>
    <w:rsid w:val="00E52CD5"/>
    <w:rsid w:val="00E541DD"/>
    <w:rsid w:val="00E56A85"/>
    <w:rsid w:val="00E56C04"/>
    <w:rsid w:val="00E57407"/>
    <w:rsid w:val="00E7088D"/>
    <w:rsid w:val="00E80DA0"/>
    <w:rsid w:val="00E815AD"/>
    <w:rsid w:val="00E831CE"/>
    <w:rsid w:val="00E846C2"/>
    <w:rsid w:val="00E85BA4"/>
    <w:rsid w:val="00E86AFC"/>
    <w:rsid w:val="00E92F62"/>
    <w:rsid w:val="00E9318A"/>
    <w:rsid w:val="00E95493"/>
    <w:rsid w:val="00E95577"/>
    <w:rsid w:val="00E976CA"/>
    <w:rsid w:val="00E97B11"/>
    <w:rsid w:val="00EA23C6"/>
    <w:rsid w:val="00EA37FC"/>
    <w:rsid w:val="00EA46EC"/>
    <w:rsid w:val="00EA7337"/>
    <w:rsid w:val="00EA76DA"/>
    <w:rsid w:val="00EB117C"/>
    <w:rsid w:val="00EB1D73"/>
    <w:rsid w:val="00EB3FCD"/>
    <w:rsid w:val="00EB4E03"/>
    <w:rsid w:val="00EB59FF"/>
    <w:rsid w:val="00EB5C7C"/>
    <w:rsid w:val="00EB61E5"/>
    <w:rsid w:val="00EB68EC"/>
    <w:rsid w:val="00EB7194"/>
    <w:rsid w:val="00EC1914"/>
    <w:rsid w:val="00EC4702"/>
    <w:rsid w:val="00ED4A3E"/>
    <w:rsid w:val="00ED6DE1"/>
    <w:rsid w:val="00EE590A"/>
    <w:rsid w:val="00EE65FC"/>
    <w:rsid w:val="00EE7DFC"/>
    <w:rsid w:val="00EF1CB7"/>
    <w:rsid w:val="00EF2D38"/>
    <w:rsid w:val="00EF4B54"/>
    <w:rsid w:val="00EF4E2D"/>
    <w:rsid w:val="00EF50E7"/>
    <w:rsid w:val="00EF5A78"/>
    <w:rsid w:val="00EF6971"/>
    <w:rsid w:val="00EF6BDE"/>
    <w:rsid w:val="00EF72A3"/>
    <w:rsid w:val="00F00B06"/>
    <w:rsid w:val="00F01D87"/>
    <w:rsid w:val="00F024EB"/>
    <w:rsid w:val="00F0304A"/>
    <w:rsid w:val="00F0372E"/>
    <w:rsid w:val="00F073BB"/>
    <w:rsid w:val="00F23F2F"/>
    <w:rsid w:val="00F30519"/>
    <w:rsid w:val="00F30745"/>
    <w:rsid w:val="00F3355E"/>
    <w:rsid w:val="00F36873"/>
    <w:rsid w:val="00F3729D"/>
    <w:rsid w:val="00F404C5"/>
    <w:rsid w:val="00F445B3"/>
    <w:rsid w:val="00F448D5"/>
    <w:rsid w:val="00F44B06"/>
    <w:rsid w:val="00F5175B"/>
    <w:rsid w:val="00F55F54"/>
    <w:rsid w:val="00F57B51"/>
    <w:rsid w:val="00F62202"/>
    <w:rsid w:val="00F62D76"/>
    <w:rsid w:val="00F634DE"/>
    <w:rsid w:val="00F6436B"/>
    <w:rsid w:val="00F653D5"/>
    <w:rsid w:val="00F657C8"/>
    <w:rsid w:val="00F70C6A"/>
    <w:rsid w:val="00F73215"/>
    <w:rsid w:val="00F7332D"/>
    <w:rsid w:val="00F744AD"/>
    <w:rsid w:val="00F7521A"/>
    <w:rsid w:val="00F76C99"/>
    <w:rsid w:val="00F7711B"/>
    <w:rsid w:val="00F81281"/>
    <w:rsid w:val="00F8155B"/>
    <w:rsid w:val="00F82ECA"/>
    <w:rsid w:val="00F839A7"/>
    <w:rsid w:val="00F83B9F"/>
    <w:rsid w:val="00F85954"/>
    <w:rsid w:val="00F866AF"/>
    <w:rsid w:val="00F92EF9"/>
    <w:rsid w:val="00F93523"/>
    <w:rsid w:val="00FA3ED4"/>
    <w:rsid w:val="00FA4295"/>
    <w:rsid w:val="00FA7C44"/>
    <w:rsid w:val="00FB050F"/>
    <w:rsid w:val="00FB2503"/>
    <w:rsid w:val="00FB6846"/>
    <w:rsid w:val="00FC1C90"/>
    <w:rsid w:val="00FC284B"/>
    <w:rsid w:val="00FC3069"/>
    <w:rsid w:val="00FC60C9"/>
    <w:rsid w:val="00FD30B0"/>
    <w:rsid w:val="00FD44C5"/>
    <w:rsid w:val="00FD766A"/>
    <w:rsid w:val="00FE041C"/>
    <w:rsid w:val="00FF02CA"/>
    <w:rsid w:val="00FF143F"/>
    <w:rsid w:val="00FF264A"/>
    <w:rsid w:val="00FF348F"/>
    <w:rsid w:val="00FF4056"/>
    <w:rsid w:val="00FF5411"/>
    <w:rsid w:val="00FF6793"/>
    <w:rsid w:val="41D21A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1BB646F3"/>
  <w15:docId w15:val="{7BC6D1F3-916A-426C-ADFD-51405F84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0"/>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0"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semiHidden/>
    <w:rsid w:val="00FD30B0"/>
    <w:rPr>
      <w:rFonts w:eastAsia="Arial Unicode MS"/>
      <w:b/>
      <w:sz w:val="24"/>
    </w:rPr>
  </w:style>
  <w:style w:type="character" w:customStyle="1" w:styleId="Heading3Char">
    <w:name w:val="Heading 3 Char"/>
    <w:aliases w:val="Second-Level Heading Char"/>
    <w:basedOn w:val="DefaultParagraphFont"/>
    <w:link w:val="Heading3"/>
    <w:semiHidden/>
    <w:rsid w:val="00FD30B0"/>
    <w:rPr>
      <w:rFonts w:eastAsia="Arial Unicode MS"/>
      <w:b/>
      <w:sz w:val="24"/>
      <w:u w:val="single"/>
    </w:rPr>
  </w:style>
  <w:style w:type="character" w:customStyle="1" w:styleId="Heading4Char">
    <w:name w:val="Heading 4 Char"/>
    <w:basedOn w:val="DefaultParagraphFont"/>
    <w:link w:val="Heading4"/>
    <w:semiHidden/>
    <w:rsid w:val="00FD30B0"/>
    <w:rPr>
      <w:b/>
      <w:bCs/>
      <w:sz w:val="24"/>
      <w:szCs w:val="24"/>
    </w:rPr>
  </w:style>
  <w:style w:type="character" w:customStyle="1" w:styleId="Heading5Char">
    <w:name w:val="Heading 5 Char"/>
    <w:basedOn w:val="DefaultParagraphFont"/>
    <w:link w:val="Heading5"/>
    <w:semiHidden/>
    <w:rsid w:val="00FD30B0"/>
    <w:rPr>
      <w:b/>
      <w:bCs/>
      <w:sz w:val="22"/>
      <w:szCs w:val="24"/>
    </w:rPr>
  </w:style>
  <w:style w:type="character" w:customStyle="1" w:styleId="Heading6Char">
    <w:name w:val="Heading 6 Char"/>
    <w:aliases w:val="Main Head Char"/>
    <w:basedOn w:val="DefaultParagraphFont"/>
    <w:link w:val="Heading6"/>
    <w:semiHidden/>
    <w:rsid w:val="00FD30B0"/>
    <w:rPr>
      <w:rFonts w:eastAsia="Arial Unicode MS"/>
      <w:b/>
      <w:i/>
      <w:color w:val="FF0000"/>
      <w:sz w:val="24"/>
    </w:rPr>
  </w:style>
  <w:style w:type="character" w:customStyle="1" w:styleId="Heading7Char">
    <w:name w:val="Heading 7 Char"/>
    <w:basedOn w:val="DefaultParagraphFont"/>
    <w:link w:val="Heading7"/>
    <w:semiHidden/>
    <w:rsid w:val="00FD30B0"/>
    <w:rPr>
      <w:b/>
      <w:bCs/>
      <w:sz w:val="24"/>
      <w:szCs w:val="24"/>
    </w:rPr>
  </w:style>
  <w:style w:type="character" w:customStyle="1" w:styleId="Heading8Char">
    <w:name w:val="Heading 8 Char"/>
    <w:basedOn w:val="DefaultParagraphFont"/>
    <w:link w:val="Heading8"/>
    <w:semiHidden/>
    <w:rsid w:val="00FD30B0"/>
    <w:rPr>
      <w:i/>
      <w:iCs/>
      <w:sz w:val="22"/>
      <w:szCs w:val="24"/>
    </w:rPr>
  </w:style>
  <w:style w:type="character" w:customStyle="1" w:styleId="Heading9Char">
    <w:name w:val="Heading 9 Char"/>
    <w:basedOn w:val="DefaultParagraphFont"/>
    <w:link w:val="Heading9"/>
    <w:semiHidden/>
    <w:rsid w:val="00FD30B0"/>
    <w:rPr>
      <w:b/>
      <w:bCs/>
      <w:sz w:val="24"/>
      <w:szCs w:val="24"/>
    </w:rPr>
  </w:style>
  <w:style w:type="paragraph" w:customStyle="1" w:styleId="ATAHeadingLevel1">
    <w:name w:val="ATA Heading Level 1"/>
    <w:next w:val="ATABody"/>
    <w:link w:val="ATAHeadingLevel1Char"/>
    <w:rsid w:val="00EA23C6"/>
    <w:pPr>
      <w:keepNext/>
      <w:spacing w:before="180" w:after="60"/>
      <w:outlineLvl w:val="0"/>
    </w:pPr>
    <w:rPr>
      <w:rFonts w:ascii="Cambria" w:hAnsi="Cambria"/>
      <w:b/>
      <w:sz w:val="24"/>
      <w:szCs w:val="24"/>
      <w:u w:val="single"/>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basedOn w:val="DefaultParagraphFont"/>
    <w:link w:val="ATABody"/>
    <w:uiPriority w:val="2"/>
    <w:locked/>
    <w:rsid w:val="00476D74"/>
    <w:rPr>
      <w:rFonts w:ascii="Cambria" w:hAnsi="Cambria"/>
      <w:sz w:val="24"/>
      <w:szCs w:val="24"/>
    </w:rPr>
  </w:style>
  <w:style w:type="character" w:customStyle="1" w:styleId="ATAHeadingLevel1Char">
    <w:name w:val="ATA Heading Level 1 Char"/>
    <w:basedOn w:val="ATABodyChar"/>
    <w:link w:val="ATAHeadingLevel1"/>
    <w:rsid w:val="00EA23C6"/>
    <w:rPr>
      <w:rFonts w:ascii="Cambria" w:hAnsi="Cambria"/>
      <w:b/>
      <w:sz w:val="24"/>
      <w:szCs w:val="24"/>
      <w:u w:val="single"/>
    </w:rPr>
  </w:style>
  <w:style w:type="character" w:styleId="CommentReference">
    <w:name w:val="annotation reference"/>
    <w:basedOn w:val="DefaultParagraphFont"/>
    <w:uiPriority w:val="99"/>
    <w:semiHidden/>
    <w:rsid w:val="00775D9C"/>
    <w:rPr>
      <w:sz w:val="16"/>
      <w:szCs w:val="16"/>
    </w:rPr>
  </w:style>
  <w:style w:type="paragraph" w:customStyle="1" w:styleId="ATABodyFacSlideNumLevel01">
    <w:name w:val="ATA Body/Fac/Slide Num Level 01"/>
    <w:link w:val="ATABodyFacSlideNumLevel01Char"/>
    <w:uiPriority w:val="2"/>
    <w:qFormat/>
    <w:rsid w:val="002934D9"/>
    <w:pPr>
      <w:numPr>
        <w:numId w:val="3"/>
      </w:numPr>
      <w:spacing w:before="60"/>
      <w:ind w:left="432"/>
      <w:contextualSpacing/>
    </w:pPr>
    <w:rPr>
      <w:rFonts w:ascii="Cambria" w:hAnsi="Cambria"/>
      <w:sz w:val="24"/>
      <w:szCs w:val="24"/>
    </w:rPr>
  </w:style>
  <w:style w:type="character" w:customStyle="1" w:styleId="ATABodyFacSlideNumLevel01Char">
    <w:name w:val="ATA Body/Fac/Slide Num Level 01 Char"/>
    <w:basedOn w:val="DefaultParagraphFont"/>
    <w:link w:val="ATABodyFacSlideNumLevel01"/>
    <w:uiPriority w:val="2"/>
    <w:rsid w:val="002934D9"/>
    <w:rPr>
      <w:rFonts w:ascii="Cambria" w:hAnsi="Cambria"/>
      <w:sz w:val="24"/>
      <w:szCs w:val="24"/>
    </w:rPr>
  </w:style>
  <w:style w:type="paragraph" w:customStyle="1" w:styleId="ATABodyFacSlideNumLevel02">
    <w:name w:val="ATA Body/Fac/Slide Num Level 02"/>
    <w:link w:val="ATABodyFacSlideNumLevel02Char"/>
    <w:uiPriority w:val="2"/>
    <w:rsid w:val="002934D9"/>
    <w:pPr>
      <w:keepNext/>
      <w:numPr>
        <w:numId w:val="4"/>
      </w:numPr>
      <w:ind w:left="792"/>
    </w:pPr>
    <w:rPr>
      <w:rFonts w:ascii="Cambria" w:hAnsi="Cambria"/>
      <w:sz w:val="24"/>
      <w:szCs w:val="24"/>
    </w:rPr>
  </w:style>
  <w:style w:type="character" w:customStyle="1" w:styleId="ATABodyFacSlideNumLevel02Char">
    <w:name w:val="ATA Body/Fac/Slide Num Level 02 Char"/>
    <w:basedOn w:val="ATABodyFacSlideNumLevel01Char"/>
    <w:link w:val="ATABodyFacSlideNumLevel02"/>
    <w:uiPriority w:val="2"/>
    <w:rsid w:val="002934D9"/>
    <w:rPr>
      <w:rFonts w:ascii="Cambria" w:hAnsi="Cambria"/>
      <w:sz w:val="24"/>
      <w:szCs w:val="24"/>
    </w:rPr>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EA23C6"/>
    <w:pPr>
      <w:outlineLvl w:val="1"/>
    </w:pPr>
    <w:rPr>
      <w:u w:val="none"/>
    </w:r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14:shadow w14:blurRad="50800" w14:dist="38100" w14:dir="2700000" w14:sx="100000" w14:sy="100000" w14:kx="0" w14:ky="0" w14:algn="tl">
        <w14:srgbClr w14:val="000000">
          <w14:alpha w14:val="60000"/>
        </w14:srgbClr>
      </w14:shadow>
    </w:rPr>
  </w:style>
  <w:style w:type="character" w:customStyle="1" w:styleId="ATAHeadingLevel2Char">
    <w:name w:val="ATA Heading Level 2 Char"/>
    <w:basedOn w:val="ATAHeadingLevel1Char"/>
    <w:link w:val="ATAHeadingLevel2"/>
    <w:rsid w:val="00FD30B0"/>
    <w:rPr>
      <w:rFonts w:ascii="Cambria" w:hAnsi="Cambria"/>
      <w:b/>
      <w:sz w:val="24"/>
      <w:szCs w:val="24"/>
      <w:u w:val="single"/>
    </w:rPr>
  </w:style>
  <w:style w:type="paragraph" w:customStyle="1" w:styleId="ATABodyFacSlideNumLevel03">
    <w:name w:val="ATA Body/Fac/Slide Num Level 03"/>
    <w:link w:val="ATABodyFacSlideNumLevel03Char"/>
    <w:uiPriority w:val="2"/>
    <w:rsid w:val="002934D9"/>
    <w:pPr>
      <w:numPr>
        <w:numId w:val="5"/>
      </w:numPr>
      <w:ind w:left="1080" w:hanging="288"/>
    </w:pPr>
    <w:rPr>
      <w:rFonts w:ascii="Cambria" w:hAnsi="Cambria"/>
      <w:sz w:val="24"/>
      <w:szCs w:val="24"/>
    </w:rPr>
  </w:style>
  <w:style w:type="character" w:customStyle="1" w:styleId="ATAHeadingLevel3Char">
    <w:name w:val="ATA Heading Level 3 Char"/>
    <w:basedOn w:val="DefaultParagraphFont"/>
    <w:link w:val="ATAHeadingLevel3"/>
    <w:rsid w:val="00FD30B0"/>
    <w:rPr>
      <w:rFonts w:ascii="Cambria" w:hAnsi="Cambria"/>
      <w:sz w:val="24"/>
      <w:szCs w:val="24"/>
      <w14:shadow w14:blurRad="50800" w14:dist="38100" w14:dir="2700000" w14:sx="100000" w14:sy="100000" w14:kx="0" w14:ky="0" w14:algn="tl">
        <w14:srgbClr w14:val="000000">
          <w14:alpha w14:val="60000"/>
        </w14:srgbClr>
      </w14:shadow>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basedOn w:val="DefaultParagraphFont"/>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14:shadow w14:blurRad="50800" w14:dist="38100" w14:dir="2700000" w14:sx="100000" w14:sy="100000" w14:kx="0" w14:ky="0" w14:algn="tl">
        <w14:srgbClr w14:val="000000">
          <w14:alpha w14:val="60000"/>
        </w14:srgbClr>
      </w14:shadow>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rPr>
      <w:rFonts w:eastAsiaTheme="minorEastAsia"/>
    </w:rPr>
  </w:style>
  <w:style w:type="character" w:customStyle="1" w:styleId="ATABodyFacSlideNumLevel03Char">
    <w:name w:val="ATA Body/Fac/Slide Num Level 03 Char"/>
    <w:basedOn w:val="ATABodyFacSlideNumLevel02Char"/>
    <w:link w:val="ATABodyFacSlideNumLevel03"/>
    <w:uiPriority w:val="2"/>
    <w:rsid w:val="002934D9"/>
    <w:rPr>
      <w:rFonts w:ascii="Cambria" w:hAnsi="Cambria"/>
      <w:sz w:val="24"/>
      <w:szCs w:val="24"/>
    </w:rPr>
  </w:style>
  <w:style w:type="character" w:styleId="PlaceholderText">
    <w:name w:val="Placeholder Text"/>
    <w:basedOn w:val="DefaultParagraphFont"/>
    <w:uiPriority w:val="99"/>
    <w:semiHidden/>
    <w:rsid w:val="00423B24"/>
    <w:rPr>
      <w:color w:val="808080"/>
    </w:rPr>
  </w:style>
  <w:style w:type="character" w:styleId="BookTitle">
    <w:name w:val="Book Title"/>
    <w:basedOn w:val="DefaultParagraphFont"/>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themeColor="text1" w:themeTint="D9"/>
        <w:bottom w:val="single" w:sz="18" w:space="1" w:color="262626" w:themeColor="text1" w:themeTint="D9"/>
      </w:pBdr>
      <w:shd w:val="clear" w:color="auto" w:fill="262626" w:themeFill="text1" w:themeFillTint="D9"/>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basedOn w:val="DefaultParagraphFont"/>
    <w:link w:val="ATAModuleTitle"/>
    <w:rsid w:val="00ED6DE1"/>
    <w:rPr>
      <w:rFonts w:ascii="Cambria" w:hAnsi="Cambria"/>
      <w:b/>
      <w:caps/>
      <w:sz w:val="24"/>
      <w:szCs w:val="24"/>
      <w:shd w:val="clear" w:color="auto" w:fill="262626" w:themeFill="text1" w:themeFillTint="D9"/>
    </w:rPr>
  </w:style>
  <w:style w:type="character" w:customStyle="1" w:styleId="FooterChar">
    <w:name w:val="Footer Char"/>
    <w:basedOn w:val="DefaultParagraphFont"/>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FooterChar">
    <w:name w:val="ATA Footer Char"/>
    <w:basedOn w:val="DefaultParagraphFont"/>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HeaderChar">
    <w:name w:val="ATA Header Char"/>
    <w:basedOn w:val="DefaultParagraphFont"/>
    <w:link w:val="ATAHeader"/>
    <w:rsid w:val="00456B51"/>
    <w:rPr>
      <w:rFonts w:ascii="Arial" w:hAnsi="Arial"/>
      <w:sz w:val="18"/>
      <w:szCs w:val="18"/>
    </w:rPr>
  </w:style>
  <w:style w:type="table" w:styleId="TableGrid">
    <w:name w:val="Table Grid"/>
    <w:basedOn w:val="TableNormal"/>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basedOn w:val="DefaultParagraphFont"/>
    <w:link w:val="ATAHeadingLevel4"/>
    <w:rsid w:val="00FD30B0"/>
    <w:rPr>
      <w:rFonts w:ascii="Cambria" w:hAnsi="Cambria"/>
      <w:i/>
      <w:sz w:val="24"/>
      <w:szCs w:val="24"/>
      <w14:shadow w14:blurRad="50800" w14:dist="38100" w14:dir="2700000" w14:sx="100000" w14:sy="100000" w14:kx="0" w14:ky="0" w14:algn="tl">
        <w14:srgbClr w14:val="000000">
          <w14:alpha w14:val="60000"/>
        </w14:srgbClr>
      </w14:shadow>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basedOn w:val="DefaultParagraphFont"/>
    <w:link w:val="Header"/>
    <w:rsid w:val="00644D00"/>
    <w:rPr>
      <w:sz w:val="24"/>
      <w:szCs w:val="24"/>
    </w:rPr>
  </w:style>
  <w:style w:type="paragraph" w:customStyle="1" w:styleId="ATABodyFacSlideBulletLevel01">
    <w:name w:val="ATA Body/Fac/Slide Bullet Level 01"/>
    <w:link w:val="ATABodyFacSlideBulletLevel01Char"/>
    <w:uiPriority w:val="3"/>
    <w:qFormat/>
    <w:rsid w:val="002934D9"/>
    <w:pPr>
      <w:ind w:left="288" w:right="72" w:hanging="216"/>
    </w:pPr>
    <w:rPr>
      <w:rFonts w:ascii="Cambria" w:hAnsi="Cambria"/>
      <w:color w:val="000000"/>
      <w:sz w:val="24"/>
      <w:szCs w:val="24"/>
    </w:rPr>
  </w:style>
  <w:style w:type="character" w:customStyle="1" w:styleId="ATABodyFacSlideBulletLevel01Char">
    <w:name w:val="ATA Body/Fac/Slide Bullet Level 01 Char"/>
    <w:basedOn w:val="DefaultParagraphFont"/>
    <w:link w:val="ATABodyFacSlideBulletLevel01"/>
    <w:uiPriority w:val="3"/>
    <w:rsid w:val="002934D9"/>
    <w:rPr>
      <w:rFonts w:ascii="Cambria" w:hAnsi="Cambria"/>
      <w:color w:val="000000"/>
      <w:sz w:val="24"/>
      <w:szCs w:val="24"/>
    </w:rPr>
  </w:style>
  <w:style w:type="paragraph" w:customStyle="1" w:styleId="ATABodyFacSlideBulletLevel02">
    <w:name w:val="ATA Body/Fac/Slide Bullet Level 02"/>
    <w:basedOn w:val="ATABodyFacSlideBulletLevel01"/>
    <w:link w:val="ATABodyFacSlideBulletLevel02Char"/>
    <w:uiPriority w:val="3"/>
    <w:qFormat/>
    <w:rsid w:val="002934D9"/>
    <w:pPr>
      <w:ind w:left="576"/>
    </w:pPr>
  </w:style>
  <w:style w:type="paragraph" w:customStyle="1" w:styleId="ATABodyFacSlideBulletLevel03">
    <w:name w:val="ATA Body/Fac/Slide Bullet Level 03"/>
    <w:basedOn w:val="ATABodyFacSlideBulletLevel01"/>
    <w:link w:val="ATABodyFacSlideBulletLevel03Char"/>
    <w:uiPriority w:val="3"/>
    <w:qFormat/>
    <w:rsid w:val="002934D9"/>
    <w:pPr>
      <w:keepNext/>
      <w:numPr>
        <w:numId w:val="2"/>
      </w:numPr>
      <w:ind w:left="864" w:hanging="216"/>
      <w:outlineLvl w:val="2"/>
    </w:pPr>
  </w:style>
  <w:style w:type="character" w:customStyle="1" w:styleId="ATABodyFacSlideBulletLevel03Char">
    <w:name w:val="ATA Body/Fac/Slide Bullet Level 03 Char"/>
    <w:basedOn w:val="ATABodyChar"/>
    <w:link w:val="ATABodyFacSlideBulletLevel03"/>
    <w:uiPriority w:val="3"/>
    <w:rsid w:val="002934D9"/>
    <w:rPr>
      <w:rFonts w:ascii="Cambria" w:hAnsi="Cambria"/>
      <w:color w:val="000000"/>
      <w:sz w:val="24"/>
      <w:szCs w:val="24"/>
    </w:rPr>
  </w:style>
  <w:style w:type="character" w:customStyle="1" w:styleId="ATABodyFacSlideBulletLevel02Char">
    <w:name w:val="ATA Body/Fac/Slide Bullet Level 02 Char"/>
    <w:basedOn w:val="ATABodyFacSlideBulletLevel01Char"/>
    <w:link w:val="ATABodyFacSlideBulletLevel02"/>
    <w:uiPriority w:val="3"/>
    <w:rsid w:val="002934D9"/>
    <w:rPr>
      <w:rFonts w:ascii="Cambria" w:hAnsi="Cambria"/>
      <w:color w:val="000000"/>
      <w:sz w:val="24"/>
      <w:szCs w:val="24"/>
    </w:rPr>
  </w:style>
  <w:style w:type="paragraph" w:styleId="CommentText">
    <w:name w:val="annotation text"/>
    <w:basedOn w:val="Normal"/>
    <w:link w:val="CommentTextChar"/>
    <w:semiHidden/>
    <w:unhideWhenUsed/>
    <w:rsid w:val="00202063"/>
    <w:rPr>
      <w:sz w:val="20"/>
      <w:szCs w:val="20"/>
    </w:rPr>
  </w:style>
  <w:style w:type="character" w:customStyle="1" w:styleId="CommentTextChar">
    <w:name w:val="Comment Text Char"/>
    <w:basedOn w:val="DefaultParagraphFont"/>
    <w:link w:val="CommentText"/>
    <w:semiHidden/>
    <w:rsid w:val="00202063"/>
  </w:style>
  <w:style w:type="paragraph" w:customStyle="1" w:styleId="ATABulletLevel01BodySlide">
    <w:name w:val="ATA  Bullet Level 01 Body/Slide"/>
    <w:link w:val="ATABulletLevel01BodySlideChar"/>
    <w:uiPriority w:val="5"/>
    <w:qFormat/>
    <w:rsid w:val="00952B31"/>
    <w:pPr>
      <w:ind w:left="360" w:right="72" w:hanging="288"/>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952B31"/>
    <w:rPr>
      <w:rFonts w:ascii="Cambria" w:eastAsia="MS PGothic" w:hAnsi="Cambria"/>
      <w:bCs/>
      <w:color w:val="262626" w:themeColor="text1" w:themeTint="D9"/>
      <w:sz w:val="24"/>
      <w:szCs w:val="24"/>
    </w:rPr>
  </w:style>
  <w:style w:type="paragraph" w:customStyle="1" w:styleId="ATABulletLevel02BodySlide">
    <w:name w:val="ATA  Bullet Level 02 Body/Slide"/>
    <w:link w:val="ATABulletLevel02BodySlideChar"/>
    <w:uiPriority w:val="10"/>
    <w:qFormat/>
    <w:rsid w:val="00952B31"/>
    <w:pPr>
      <w:numPr>
        <w:numId w:val="25"/>
      </w:numPr>
      <w:ind w:left="648" w:right="72" w:hanging="288"/>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ATABulletLevel01BodySlideChar"/>
    <w:link w:val="ATABulletLevel02BodySlide"/>
    <w:uiPriority w:val="10"/>
    <w:rsid w:val="00952B31"/>
    <w:rPr>
      <w:rFonts w:ascii="Cambria" w:eastAsia="MS PGothic" w:hAnsi="Cambria"/>
      <w:bCs/>
      <w:color w:val="262626" w:themeColor="text1" w:themeTint="D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a.bohannon\Documents\ATA%20Templates%202013\Template02c_Addenda_No_Exercises_Case_Studies_vNO_FG-PG.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Folders xmlns="0b39b100-34c8-42a1-9ad6-b6ff7a1420fd">Participant Workbook</Folders>
    <LS_x0020_Folder xmlns="0b39b100-34c8-42a1-9ad6-b6ff7a1420fd">GPS</LS_x0020_Folder>
    <Languages xmlns="0b39b100-34c8-42a1-9ad6-b6ff7a1420fd">French</Language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1" ma:contentTypeDescription="Create a new document." ma:contentTypeScope="" ma:versionID="71d5e474d6ce359ceddfa67b2a17e069">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de18aa609016756645855b151ff01690"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lug &amp; Play AK47"/>
          <xsd:enumeration value="Plug &amp; Play M-4"/>
          <xsd:enumeration value="Pocket Guide"/>
          <xsd:enumeration value="Poster"/>
          <xsd:enumeration value="Refresher Video"/>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245831-87F4-4DFD-A7E9-D263655E0E54}">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0b39b100-34c8-42a1-9ad6-b6ff7a1420fd"/>
    <ds:schemaRef ds:uri="67c3a874-3d5f-4ad1-9848-430308a3599e"/>
    <ds:schemaRef ds:uri="http://www.w3.org/XML/1998/namespace"/>
  </ds:schemaRefs>
</ds:datastoreItem>
</file>

<file path=customXml/itemProps2.xml><?xml version="1.0" encoding="utf-8"?>
<ds:datastoreItem xmlns:ds="http://schemas.openxmlformats.org/officeDocument/2006/customXml" ds:itemID="{771804DB-D10C-4852-AB3D-2C369A54B79B}">
  <ds:schemaRefs>
    <ds:schemaRef ds:uri="http://schemas.microsoft.com/sharepoint/v3/contenttype/forms"/>
  </ds:schemaRefs>
</ds:datastoreItem>
</file>

<file path=customXml/itemProps3.xml><?xml version="1.0" encoding="utf-8"?>
<ds:datastoreItem xmlns:ds="http://schemas.openxmlformats.org/officeDocument/2006/customXml" ds:itemID="{5AEC0240-B0A1-4B53-B645-F5C19008938B}">
  <ds:schemaRefs>
    <ds:schemaRef ds:uri="http://schemas.openxmlformats.org/officeDocument/2006/bibliography"/>
  </ds:schemaRefs>
</ds:datastoreItem>
</file>

<file path=customXml/itemProps4.xml><?xml version="1.0" encoding="utf-8"?>
<ds:datastoreItem xmlns:ds="http://schemas.openxmlformats.org/officeDocument/2006/customXml" ds:itemID="{E83FC4A2-4CAC-45FF-B95B-3817D195AE00}"/>
</file>

<file path=docProps/app.xml><?xml version="1.0" encoding="utf-8"?>
<Properties xmlns="http://schemas.openxmlformats.org/officeDocument/2006/extended-properties" xmlns:vt="http://schemas.openxmlformats.org/officeDocument/2006/docPropsVTypes">
  <Template>Template02c_Addenda_No_Exercises_Case_Studies_vNO_FG-PG</Template>
  <TotalTime>1</TotalTime>
  <Pages>4</Pages>
  <Words>1437</Words>
  <Characters>8196</Characters>
  <Application>Microsoft Office Word</Application>
  <DocSecurity>0</DocSecurity>
  <Lines>68</Lines>
  <Paragraphs>19</Paragraphs>
  <ScaleCrop>false</ScaleCrop>
  <Company>Office of Antiterrorism Assistance</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4: Elicitation Techniques</dc:title>
  <dc:subject>Interdicting Terrorist Activities</dc:subject>
  <dc:creator>ATA</dc:creator>
  <cp:lastModifiedBy>Blackwell, Charita D</cp:lastModifiedBy>
  <cp:revision>21</cp:revision>
  <cp:lastPrinted>2012-04-27T18:10:00Z</cp:lastPrinted>
  <dcterms:created xsi:type="dcterms:W3CDTF">2020-09-11T21:21:00Z</dcterms:created>
  <dcterms:modified xsi:type="dcterms:W3CDTF">2023-03-24T21:45:00Z</dcterms:modified>
  <cp:category>Workbook 4.2: Elicitation Guidelines and Techniques</cp:category>
  <cp:contentStatus>(ITA) v5.00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MSIP_Label_1665d9ee-429a-4d5f-97cc-cfb56e044a6e_Enabled">
    <vt:lpwstr>true</vt:lpwstr>
  </property>
  <property fmtid="{D5CDD505-2E9C-101B-9397-08002B2CF9AE}" pid="4" name="MSIP_Label_1665d9ee-429a-4d5f-97cc-cfb56e044a6e_SetDate">
    <vt:lpwstr>2022-09-10T00:45:07Z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d64aeb57-6548-4080-8698-084f0ce417b2</vt:lpwstr>
  </property>
  <property fmtid="{D5CDD505-2E9C-101B-9397-08002B2CF9AE}" pid="9" name="MSIP_Label_1665d9ee-429a-4d5f-97cc-cfb56e044a6e_ContentBits">
    <vt:lpwstr>0</vt:lpwstr>
  </property>
  <property fmtid="{D5CDD505-2E9C-101B-9397-08002B2CF9AE}" pid="10" name="Reviewed">
    <vt:lpwstr>Reviewed</vt:lpwstr>
  </property>
  <property fmtid="{D5CDD505-2E9C-101B-9397-08002B2CF9AE}" pid="11" name="PeerReview">
    <vt:bool>true</vt:bool>
  </property>
  <property fmtid="{D5CDD505-2E9C-101B-9397-08002B2CF9AE}" pid="12" name="DateDue">
    <vt:filetime>2023-03-29T04:00:00Z</vt:filetime>
  </property>
</Properties>
</file>