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</w:tblBorders>
        <w:shd w:val="clear" w:color="auto" w:fill="262626" w:themeFill="text1" w:themeFillTint="D9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10960"/>
        <w:gridCol w:w="994"/>
      </w:tblGrid>
      <w:tr w:rsidR="0004656F" w:rsidRPr="00F61D07" w14:paraId="7426B73A" w14:textId="77777777">
        <w:trPr>
          <w:trHeight w:val="432"/>
        </w:trPr>
        <w:tc>
          <w:tcPr>
            <w:tcW w:w="384" w:type="pct"/>
            <w:shd w:val="clear" w:color="auto" w:fill="262626" w:themeFill="text1" w:themeFillTint="D9"/>
          </w:tcPr>
          <w:p w14:paraId="0E955E88" w14:textId="77777777" w:rsidR="0004656F" w:rsidRPr="008448CC" w:rsidRDefault="0004656F"/>
        </w:tc>
        <w:tc>
          <w:tcPr>
            <w:tcW w:w="4232" w:type="pct"/>
            <w:tcBorders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1358453A" w14:textId="334B3BF7" w:rsidR="0004656F" w:rsidRPr="009D3266" w:rsidRDefault="0004656F">
            <w:pPr>
              <w:pStyle w:val="ATAModuleTitle"/>
              <w:rPr>
                <w:b w:val="0"/>
                <w:caps w:val="0"/>
              </w:rPr>
            </w:pPr>
            <w:r>
              <w:t>Polycopi</w:t>
            </w:r>
            <w:r w:rsidR="00A17883">
              <w:t>É</w:t>
            </w:r>
            <w:r>
              <w:t xml:space="preserve"> 1.1 : Programme du cours</w:t>
            </w:r>
          </w:p>
        </w:tc>
        <w:tc>
          <w:tcPr>
            <w:tcW w:w="384" w:type="pct"/>
            <w:tcBorders>
              <w:top w:val="nil"/>
              <w:bottom w:val="single" w:sz="4" w:space="0" w:color="auto"/>
              <w:right w:val="nil"/>
            </w:tcBorders>
            <w:shd w:val="clear" w:color="auto" w:fill="262626" w:themeFill="text1" w:themeFillTint="D9"/>
            <w:vAlign w:val="center"/>
          </w:tcPr>
          <w:p w14:paraId="3C646FED" w14:textId="77777777" w:rsidR="0004656F" w:rsidRPr="005D57E5" w:rsidRDefault="0004656F"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26774E42" wp14:editId="01F71D6B">
                  <wp:simplePos x="0" y="0"/>
                  <wp:positionH relativeFrom="column">
                    <wp:posOffset>336550</wp:posOffset>
                  </wp:positionH>
                  <wp:positionV relativeFrom="page">
                    <wp:posOffset>3810</wp:posOffset>
                  </wp:positionV>
                  <wp:extent cx="269875" cy="274320"/>
                  <wp:effectExtent l="19050" t="19050" r="15875" b="11430"/>
                  <wp:wrapNone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502E00" w14:textId="77777777" w:rsidR="0004656F" w:rsidRDefault="0004656F" w:rsidP="0004656F"/>
    <w:p w14:paraId="7B016846" w14:textId="77777777" w:rsidR="0004656F" w:rsidRDefault="0004656F" w:rsidP="0004656F"/>
    <w:tbl>
      <w:tblPr>
        <w:tblW w:w="4988" w:type="pct"/>
        <w:tblInd w:w="1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386"/>
        <w:gridCol w:w="2307"/>
        <w:gridCol w:w="2307"/>
        <w:gridCol w:w="2307"/>
        <w:gridCol w:w="2307"/>
        <w:gridCol w:w="2305"/>
      </w:tblGrid>
      <w:tr w:rsidR="0004656F" w14:paraId="5FB2F62D" w14:textId="77777777" w:rsidTr="3730D3E9">
        <w:trPr>
          <w:trHeight w:val="288"/>
        </w:trPr>
        <w:tc>
          <w:tcPr>
            <w:tcW w:w="536" w:type="pct"/>
            <w:shd w:val="clear" w:color="auto" w:fill="A6A6A6" w:themeFill="background1" w:themeFillShade="A6"/>
            <w:tcMar>
              <w:left w:w="14" w:type="dxa"/>
              <w:right w:w="14" w:type="dxa"/>
            </w:tcMar>
            <w:vAlign w:val="center"/>
          </w:tcPr>
          <w:p w14:paraId="000A4111" w14:textId="77777777" w:rsidR="0004656F" w:rsidRPr="00320F7A" w:rsidRDefault="0004656F">
            <w:pPr>
              <w:pStyle w:val="ATAScheduleHeading01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Semaine</w:t>
            </w:r>
          </w:p>
        </w:tc>
        <w:tc>
          <w:tcPr>
            <w:tcW w:w="893" w:type="pct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246ED190" w14:textId="77777777" w:rsidR="0004656F" w:rsidRPr="004C069C" w:rsidRDefault="0004656F">
            <w:pPr>
              <w:pStyle w:val="ATAScheduleHeading01"/>
            </w:pPr>
            <w:r>
              <w:t>Jour 1</w:t>
            </w:r>
          </w:p>
        </w:tc>
        <w:tc>
          <w:tcPr>
            <w:tcW w:w="893" w:type="pct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4A6A577B" w14:textId="77777777" w:rsidR="0004656F" w:rsidRPr="004C069C" w:rsidRDefault="0004656F">
            <w:pPr>
              <w:pStyle w:val="ATAScheduleHeading01"/>
            </w:pPr>
            <w:r>
              <w:t>Jour 2</w:t>
            </w:r>
          </w:p>
        </w:tc>
        <w:tc>
          <w:tcPr>
            <w:tcW w:w="893" w:type="pct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6CAAECD0" w14:textId="77777777" w:rsidR="0004656F" w:rsidRPr="004C069C" w:rsidRDefault="0004656F">
            <w:pPr>
              <w:pStyle w:val="ATAScheduleHeading01"/>
            </w:pPr>
            <w:r>
              <w:t>Jour 3</w:t>
            </w:r>
          </w:p>
        </w:tc>
        <w:tc>
          <w:tcPr>
            <w:tcW w:w="893" w:type="pct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744BCD50" w14:textId="77777777" w:rsidR="0004656F" w:rsidRPr="004C069C" w:rsidRDefault="0004656F">
            <w:pPr>
              <w:pStyle w:val="ATAScheduleHeading01"/>
            </w:pPr>
            <w:r>
              <w:t>Jour 4</w:t>
            </w:r>
          </w:p>
        </w:tc>
        <w:tc>
          <w:tcPr>
            <w:tcW w:w="892" w:type="pct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1B1069AE" w14:textId="77777777" w:rsidR="0004656F" w:rsidRPr="004C069C" w:rsidRDefault="0004656F">
            <w:pPr>
              <w:pStyle w:val="ATAScheduleHeading01"/>
            </w:pPr>
            <w:r>
              <w:t>Jour 5</w:t>
            </w:r>
          </w:p>
        </w:tc>
      </w:tr>
      <w:tr w:rsidR="0004656F" w14:paraId="64E56C78" w14:textId="77777777" w:rsidTr="3730D3E9">
        <w:trPr>
          <w:trHeight w:val="1440"/>
        </w:trPr>
        <w:tc>
          <w:tcPr>
            <w:tcW w:w="536" w:type="pct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F9AFE80" w14:textId="77777777" w:rsidR="0004656F" w:rsidRPr="00320F7A" w:rsidRDefault="0004656F">
            <w:pPr>
              <w:pStyle w:val="ATAScheduleHeading02"/>
            </w:pPr>
            <w:r>
              <w:t>1</w:t>
            </w:r>
          </w:p>
        </w:tc>
        <w:tc>
          <w:tcPr>
            <w:tcW w:w="893" w:type="pct"/>
            <w:shd w:val="clear" w:color="auto" w:fill="auto"/>
            <w:tcMar>
              <w:left w:w="14" w:type="dxa"/>
              <w:right w:w="14" w:type="dxa"/>
            </w:tcMar>
          </w:tcPr>
          <w:p w14:paraId="282272C2" w14:textId="77777777" w:rsidR="0004656F" w:rsidRDefault="0004656F" w:rsidP="6C8C4D43">
            <w:pPr>
              <w:ind w:left="29"/>
            </w:pPr>
            <w:r>
              <w:rPr>
                <w:b/>
              </w:rPr>
              <w:t xml:space="preserve">M1 : </w:t>
            </w:r>
            <w:r>
              <w:t>Présentation</w:t>
            </w:r>
            <w:r>
              <w:br/>
              <w:t>(2h)</w:t>
            </w:r>
          </w:p>
          <w:p w14:paraId="4C993280" w14:textId="77777777" w:rsidR="0004656F" w:rsidRDefault="0004656F" w:rsidP="6C8C4D43">
            <w:pPr>
              <w:ind w:left="29"/>
            </w:pPr>
          </w:p>
          <w:p w14:paraId="2C3330EB" w14:textId="77777777" w:rsidR="0004656F" w:rsidRDefault="0004656F" w:rsidP="6C8C4D43">
            <w:pPr>
              <w:ind w:left="29"/>
            </w:pPr>
            <w:r>
              <w:rPr>
                <w:b/>
              </w:rPr>
              <w:t>M2 :</w:t>
            </w:r>
            <w:r>
              <w:t xml:space="preserve"> Mobilisation communautaire et droits de la personne </w:t>
            </w:r>
          </w:p>
          <w:p w14:paraId="62D4DE4E" w14:textId="6813ECC1" w:rsidR="0004656F" w:rsidRDefault="0004656F" w:rsidP="6C8C4D43">
            <w:pPr>
              <w:ind w:left="29"/>
            </w:pPr>
            <w:r>
              <w:t>(1h30)</w:t>
            </w:r>
          </w:p>
          <w:p w14:paraId="564046A2" w14:textId="5E461CE6" w:rsidR="0004656F" w:rsidRDefault="0004656F" w:rsidP="6C8C4D43">
            <w:pPr>
              <w:ind w:left="29"/>
              <w:rPr>
                <w:b/>
                <w:bCs/>
              </w:rPr>
            </w:pPr>
          </w:p>
          <w:p w14:paraId="076B01E1" w14:textId="6081DFB3" w:rsidR="0004656F" w:rsidRDefault="3F1CF209" w:rsidP="49CA13FB">
            <w:pPr>
              <w:ind w:left="29"/>
              <w:rPr>
                <w:highlight w:val="yellow"/>
              </w:rPr>
            </w:pPr>
            <w:r>
              <w:rPr>
                <w:b/>
              </w:rPr>
              <w:t xml:space="preserve">M3 : </w:t>
            </w:r>
            <w:r>
              <w:t xml:space="preserve">La répression des activités terroristes – Aperçu général (3h sur un total de 5h) </w:t>
            </w:r>
          </w:p>
          <w:p w14:paraId="6FD16CB6" w14:textId="69DABBFE" w:rsidR="00DA156E" w:rsidRPr="00DA156E" w:rsidRDefault="00DA156E" w:rsidP="00DA156E">
            <w:pPr>
              <w:ind w:left="29"/>
              <w:rPr>
                <w:strike/>
              </w:rPr>
            </w:pPr>
          </w:p>
        </w:tc>
        <w:tc>
          <w:tcPr>
            <w:tcW w:w="893" w:type="pct"/>
            <w:shd w:val="clear" w:color="auto" w:fill="auto"/>
            <w:tcMar>
              <w:left w:w="14" w:type="dxa"/>
              <w:right w:w="14" w:type="dxa"/>
            </w:tcMar>
          </w:tcPr>
          <w:p w14:paraId="50447C53" w14:textId="1D347270" w:rsidR="0004656F" w:rsidRPr="00D60AE7" w:rsidRDefault="3F1CF209" w:rsidP="6C8C4D43">
            <w:pPr>
              <w:ind w:left="29"/>
            </w:pPr>
            <w:r>
              <w:rPr>
                <w:b/>
              </w:rPr>
              <w:t xml:space="preserve">M3 : </w:t>
            </w:r>
            <w:r>
              <w:t>La répression des activités terroristes – Aperçu général (2h sur un total de 5h)</w:t>
            </w:r>
          </w:p>
          <w:p w14:paraId="1D8207C4" w14:textId="77777777" w:rsidR="002A2EE0" w:rsidRDefault="002A2EE0" w:rsidP="00AA4A29">
            <w:pPr>
              <w:rPr>
                <w:b/>
                <w:bCs/>
              </w:rPr>
            </w:pPr>
          </w:p>
          <w:p w14:paraId="0DEEA234" w14:textId="3D04E215" w:rsidR="001D5286" w:rsidRDefault="001D5286" w:rsidP="001D5286">
            <w:pPr>
              <w:ind w:left="29"/>
            </w:pPr>
            <w:r>
              <w:rPr>
                <w:b/>
              </w:rPr>
              <w:t xml:space="preserve">M4 : </w:t>
            </w:r>
            <w:r>
              <w:t>Techniques de subtilisation de renseignements (4h)</w:t>
            </w:r>
          </w:p>
          <w:p w14:paraId="38E2A425" w14:textId="461EDCB5" w:rsidR="00685143" w:rsidRDefault="00685143">
            <w:pPr>
              <w:ind w:left="29"/>
              <w:rPr>
                <w:b/>
              </w:rPr>
            </w:pPr>
          </w:p>
          <w:p w14:paraId="03949ECD" w14:textId="77777777" w:rsidR="00685143" w:rsidRDefault="00685143">
            <w:pPr>
              <w:ind w:left="29"/>
              <w:rPr>
                <w:b/>
              </w:rPr>
            </w:pPr>
          </w:p>
          <w:p w14:paraId="6E625FE1" w14:textId="77777777" w:rsidR="0004656F" w:rsidRDefault="0004656F">
            <w:pPr>
              <w:ind w:left="29"/>
              <w:rPr>
                <w:b/>
              </w:rPr>
            </w:pPr>
          </w:p>
          <w:p w14:paraId="4F0531E0" w14:textId="062D0756" w:rsidR="0004656F" w:rsidRDefault="0004656F" w:rsidP="00685143">
            <w:pPr>
              <w:ind w:left="29"/>
            </w:pPr>
          </w:p>
        </w:tc>
        <w:tc>
          <w:tcPr>
            <w:tcW w:w="893" w:type="pct"/>
            <w:shd w:val="clear" w:color="auto" w:fill="auto"/>
            <w:tcMar>
              <w:left w:w="14" w:type="dxa"/>
              <w:right w:w="14" w:type="dxa"/>
            </w:tcMar>
          </w:tcPr>
          <w:p w14:paraId="3055D689" w14:textId="66C71123" w:rsidR="0004656F" w:rsidRPr="00B059BE" w:rsidRDefault="1E527088" w:rsidP="0004656F">
            <w:pPr>
              <w:ind w:left="29"/>
            </w:pPr>
            <w:r>
              <w:rPr>
                <w:b/>
              </w:rPr>
              <w:t xml:space="preserve">M5 : </w:t>
            </w:r>
            <w:r w:rsidR="002A69FC">
              <w:t>Collaboration avec</w:t>
            </w:r>
            <w:r>
              <w:t xml:space="preserve"> des sources humaines (6h sur un total de 14h)</w:t>
            </w:r>
            <w:r>
              <w:rPr>
                <w:b/>
              </w:rPr>
              <w:t xml:space="preserve"> </w:t>
            </w:r>
          </w:p>
          <w:p w14:paraId="681413EB" w14:textId="77777777" w:rsidR="0004656F" w:rsidRDefault="0004656F" w:rsidP="0004656F">
            <w:pPr>
              <w:ind w:left="29"/>
            </w:pPr>
          </w:p>
          <w:p w14:paraId="4D007411" w14:textId="38CA0F6B" w:rsidR="0004656F" w:rsidRDefault="0004656F">
            <w:pPr>
              <w:ind w:left="29"/>
            </w:pPr>
          </w:p>
        </w:tc>
        <w:tc>
          <w:tcPr>
            <w:tcW w:w="893" w:type="pct"/>
            <w:shd w:val="clear" w:color="auto" w:fill="auto"/>
            <w:tcMar>
              <w:left w:w="14" w:type="dxa"/>
              <w:right w:w="14" w:type="dxa"/>
            </w:tcMar>
          </w:tcPr>
          <w:p w14:paraId="22E7E4F1" w14:textId="26D50AB2" w:rsidR="006273BF" w:rsidRDefault="5D2E9FEE">
            <w:pPr>
              <w:ind w:left="29"/>
              <w:rPr>
                <w:b/>
                <w:bCs/>
              </w:rPr>
            </w:pPr>
            <w:r>
              <w:rPr>
                <w:b/>
              </w:rPr>
              <w:t xml:space="preserve">M5 : </w:t>
            </w:r>
            <w:r w:rsidR="002A69FC">
              <w:t>Collaboration avec</w:t>
            </w:r>
            <w:r>
              <w:t xml:space="preserve"> des sources humaines (6h sur un total de 14)</w:t>
            </w:r>
          </w:p>
          <w:p w14:paraId="76717E75" w14:textId="77777777" w:rsidR="006273BF" w:rsidRDefault="006273BF">
            <w:pPr>
              <w:ind w:left="29"/>
              <w:rPr>
                <w:b/>
                <w:bCs/>
              </w:rPr>
            </w:pPr>
          </w:p>
          <w:p w14:paraId="7236912D" w14:textId="1F56CF87" w:rsidR="0004656F" w:rsidRDefault="0004656F">
            <w:pPr>
              <w:ind w:left="29"/>
            </w:pPr>
          </w:p>
        </w:tc>
        <w:tc>
          <w:tcPr>
            <w:tcW w:w="892" w:type="pct"/>
            <w:shd w:val="clear" w:color="auto" w:fill="auto"/>
            <w:tcMar>
              <w:left w:w="14" w:type="dxa"/>
              <w:right w:w="14" w:type="dxa"/>
            </w:tcMar>
          </w:tcPr>
          <w:p w14:paraId="23A07913" w14:textId="1240DF45" w:rsidR="2920B9E2" w:rsidRDefault="2920B9E2" w:rsidP="7FEB548C">
            <w:pPr>
              <w:ind w:left="29"/>
              <w:rPr>
                <w:b/>
                <w:bCs/>
              </w:rPr>
            </w:pPr>
            <w:r>
              <w:rPr>
                <w:b/>
              </w:rPr>
              <w:t xml:space="preserve">M5 : </w:t>
            </w:r>
            <w:r w:rsidR="002A69FC">
              <w:t>Collaboration avec</w:t>
            </w:r>
            <w:r>
              <w:t xml:space="preserve"> des sources humaines (2h sur un total de 14h)</w:t>
            </w:r>
          </w:p>
          <w:p w14:paraId="30B6A2FB" w14:textId="3B8CD8BE" w:rsidR="7FEB548C" w:rsidRDefault="7FEB548C" w:rsidP="7FEB548C">
            <w:pPr>
              <w:ind w:left="29"/>
              <w:rPr>
                <w:b/>
                <w:bCs/>
              </w:rPr>
            </w:pPr>
          </w:p>
          <w:p w14:paraId="4D88F4E4" w14:textId="1D1670A5" w:rsidR="00FB140D" w:rsidRDefault="00FB140D" w:rsidP="00FB140D">
            <w:pPr>
              <w:ind w:left="29"/>
            </w:pPr>
            <w:r>
              <w:rPr>
                <w:b/>
              </w:rPr>
              <w:t xml:space="preserve">M6 : </w:t>
            </w:r>
            <w:r>
              <w:t xml:space="preserve">Techniques spécialisées et sécurité (4h) </w:t>
            </w:r>
          </w:p>
          <w:p w14:paraId="7FCF26EF" w14:textId="77777777" w:rsidR="0004656F" w:rsidRDefault="0004656F">
            <w:pPr>
              <w:ind w:left="29"/>
              <w:rPr>
                <w:b/>
              </w:rPr>
            </w:pPr>
          </w:p>
          <w:p w14:paraId="5F4B400F" w14:textId="24ACB2C2" w:rsidR="0004656F" w:rsidRDefault="0004656F" w:rsidP="3DAF023E">
            <w:pPr>
              <w:rPr>
                <w:highlight w:val="yellow"/>
              </w:rPr>
            </w:pPr>
          </w:p>
        </w:tc>
      </w:tr>
      <w:tr w:rsidR="0004656F" w14:paraId="75FB42CA" w14:textId="77777777" w:rsidTr="3730D3E9">
        <w:trPr>
          <w:trHeight w:val="99"/>
        </w:trPr>
        <w:tc>
          <w:tcPr>
            <w:tcW w:w="536" w:type="pct"/>
            <w:shd w:val="clear" w:color="auto" w:fill="A6A6A6" w:themeFill="background1" w:themeFillShade="A6"/>
            <w:tcMar>
              <w:left w:w="14" w:type="dxa"/>
              <w:right w:w="14" w:type="dxa"/>
            </w:tcMar>
            <w:vAlign w:val="center"/>
          </w:tcPr>
          <w:p w14:paraId="507F1C72" w14:textId="77777777" w:rsidR="0004656F" w:rsidRPr="00320F7A" w:rsidRDefault="0004656F">
            <w:pPr>
              <w:pStyle w:val="ATAScheduleHeading01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Semaine</w:t>
            </w:r>
          </w:p>
        </w:tc>
        <w:tc>
          <w:tcPr>
            <w:tcW w:w="893" w:type="pct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37732DFC" w14:textId="77777777" w:rsidR="0004656F" w:rsidRPr="004C069C" w:rsidRDefault="0004656F">
            <w:pPr>
              <w:pStyle w:val="ATAScheduleHeading01"/>
              <w:ind w:left="29"/>
            </w:pPr>
            <w:r>
              <w:t>Jour 6</w:t>
            </w:r>
          </w:p>
        </w:tc>
        <w:tc>
          <w:tcPr>
            <w:tcW w:w="893" w:type="pct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58B7FDF4" w14:textId="77777777" w:rsidR="0004656F" w:rsidRPr="004C069C" w:rsidRDefault="0004656F">
            <w:pPr>
              <w:pStyle w:val="ATAScheduleHeading01"/>
              <w:ind w:left="29"/>
            </w:pPr>
            <w:r>
              <w:t>Jour 7</w:t>
            </w:r>
          </w:p>
        </w:tc>
        <w:tc>
          <w:tcPr>
            <w:tcW w:w="893" w:type="pct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25965894" w14:textId="77777777" w:rsidR="0004656F" w:rsidRPr="004C069C" w:rsidRDefault="0004656F">
            <w:pPr>
              <w:pStyle w:val="ATAScheduleHeading01"/>
              <w:ind w:left="29"/>
            </w:pPr>
            <w:r>
              <w:t>Jour 8</w:t>
            </w:r>
          </w:p>
        </w:tc>
        <w:tc>
          <w:tcPr>
            <w:tcW w:w="893" w:type="pct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13D0DE90" w14:textId="77777777" w:rsidR="0004656F" w:rsidRPr="004C069C" w:rsidRDefault="0004656F">
            <w:pPr>
              <w:pStyle w:val="ATAScheduleHeading01"/>
              <w:ind w:left="29"/>
            </w:pPr>
            <w:r>
              <w:t>Jour 9</w:t>
            </w:r>
          </w:p>
        </w:tc>
        <w:tc>
          <w:tcPr>
            <w:tcW w:w="892" w:type="pct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4EF70803" w14:textId="77777777" w:rsidR="0004656F" w:rsidRPr="004C069C" w:rsidRDefault="0004656F">
            <w:pPr>
              <w:pStyle w:val="ATAScheduleHeading01"/>
              <w:spacing w:line="259" w:lineRule="auto"/>
              <w:ind w:left="29"/>
            </w:pPr>
            <w:r>
              <w:t>Jour 10</w:t>
            </w:r>
          </w:p>
        </w:tc>
      </w:tr>
      <w:tr w:rsidR="0004656F" w14:paraId="16E7748A" w14:textId="77777777" w:rsidTr="3730D3E9">
        <w:trPr>
          <w:trHeight w:val="1296"/>
        </w:trPr>
        <w:tc>
          <w:tcPr>
            <w:tcW w:w="536" w:type="pct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3E2835" w14:textId="77777777" w:rsidR="0004656F" w:rsidRPr="00320F7A" w:rsidRDefault="0004656F">
            <w:pPr>
              <w:pStyle w:val="ATAScheduleHeading02"/>
            </w:pPr>
            <w:r>
              <w:t>2</w:t>
            </w:r>
          </w:p>
        </w:tc>
        <w:tc>
          <w:tcPr>
            <w:tcW w:w="893" w:type="pct"/>
            <w:shd w:val="clear" w:color="auto" w:fill="auto"/>
            <w:tcMar>
              <w:left w:w="14" w:type="dxa"/>
              <w:right w:w="14" w:type="dxa"/>
            </w:tcMar>
          </w:tcPr>
          <w:p w14:paraId="14E7CD6A" w14:textId="77777777" w:rsidR="0054042D" w:rsidRDefault="2210792A">
            <w:pPr>
              <w:ind w:left="29"/>
            </w:pPr>
            <w:r>
              <w:rPr>
                <w:b/>
              </w:rPr>
              <w:t>M7 :</w:t>
            </w:r>
            <w:r>
              <w:t xml:space="preserve"> Planification et mise en œuvre de la surveillance (5h30)</w:t>
            </w:r>
          </w:p>
          <w:p w14:paraId="33C9372D" w14:textId="77777777" w:rsidR="0076545B" w:rsidRDefault="0076545B">
            <w:pPr>
              <w:ind w:left="29"/>
            </w:pPr>
          </w:p>
          <w:p w14:paraId="495679C9" w14:textId="31CEDF29" w:rsidR="0076545B" w:rsidRDefault="0076545B" w:rsidP="0076545B">
            <w:pPr>
              <w:ind w:left="29"/>
            </w:pPr>
            <w:r>
              <w:rPr>
                <w:b/>
              </w:rPr>
              <w:t xml:space="preserve">M8 : </w:t>
            </w:r>
            <w:r>
              <w:t>Aspects financiers des opérations terroristes (1h sur un total de 4h30)</w:t>
            </w:r>
          </w:p>
          <w:p w14:paraId="21F85429" w14:textId="1BC01A9A" w:rsidR="0076545B" w:rsidRDefault="0076545B">
            <w:pPr>
              <w:ind w:left="29"/>
            </w:pPr>
          </w:p>
        </w:tc>
        <w:tc>
          <w:tcPr>
            <w:tcW w:w="893" w:type="pct"/>
            <w:shd w:val="clear" w:color="auto" w:fill="auto"/>
            <w:tcMar>
              <w:left w:w="14" w:type="dxa"/>
              <w:right w:w="14" w:type="dxa"/>
            </w:tcMar>
          </w:tcPr>
          <w:p w14:paraId="6AE2A641" w14:textId="3A0389DC" w:rsidR="0004656F" w:rsidRDefault="0004656F" w:rsidP="0004656F">
            <w:pPr>
              <w:ind w:left="29"/>
            </w:pPr>
            <w:r>
              <w:rPr>
                <w:b/>
              </w:rPr>
              <w:t xml:space="preserve">M8 : </w:t>
            </w:r>
            <w:r w:rsidR="00B36FB7" w:rsidRPr="00B36FB7">
              <w:t>Aspects financiers des opérations terroristes (3h30 sur un total de 4h30)</w:t>
            </w:r>
          </w:p>
          <w:p w14:paraId="582412CA" w14:textId="3F108E85" w:rsidR="0004656F" w:rsidRDefault="0004656F" w:rsidP="6C8C4D43">
            <w:pPr>
              <w:ind w:left="29"/>
            </w:pPr>
          </w:p>
          <w:p w14:paraId="6E477229" w14:textId="4DBB28AD" w:rsidR="0004656F" w:rsidRDefault="1B9233DD" w:rsidP="00DA156E">
            <w:pPr>
              <w:ind w:left="29"/>
            </w:pPr>
            <w:r>
              <w:rPr>
                <w:b/>
              </w:rPr>
              <w:t xml:space="preserve">M9 : </w:t>
            </w:r>
            <w:r>
              <w:t>Investigations sur les lieux d’un crime (3h30 sur un total de 8h)</w:t>
            </w:r>
          </w:p>
          <w:p w14:paraId="64A4AF01" w14:textId="2F33B8DB" w:rsidR="00DA156E" w:rsidRDefault="00DA156E" w:rsidP="00DA156E">
            <w:pPr>
              <w:ind w:left="29"/>
            </w:pPr>
          </w:p>
        </w:tc>
        <w:tc>
          <w:tcPr>
            <w:tcW w:w="893" w:type="pct"/>
            <w:shd w:val="clear" w:color="auto" w:fill="auto"/>
            <w:tcMar>
              <w:left w:w="14" w:type="dxa"/>
              <w:right w:w="14" w:type="dxa"/>
            </w:tcMar>
          </w:tcPr>
          <w:p w14:paraId="29154E50" w14:textId="6A8FAA92" w:rsidR="0004656F" w:rsidRDefault="1B9233DD">
            <w:pPr>
              <w:ind w:left="29"/>
            </w:pPr>
            <w:r>
              <w:rPr>
                <w:b/>
              </w:rPr>
              <w:t xml:space="preserve">M9 : </w:t>
            </w:r>
            <w:r>
              <w:t>Investigations sur les lieux d’un crime (4h30 sur un total de 8h)</w:t>
            </w:r>
          </w:p>
          <w:p w14:paraId="248F8712" w14:textId="313D83D3" w:rsidR="00477C8C" w:rsidRDefault="00477C8C">
            <w:pPr>
              <w:ind w:left="29"/>
            </w:pPr>
          </w:p>
          <w:p w14:paraId="5ECA3392" w14:textId="2860DF0B" w:rsidR="00477C8C" w:rsidRDefault="00477C8C" w:rsidP="00477C8C">
            <w:pPr>
              <w:ind w:left="29"/>
            </w:pPr>
            <w:r>
              <w:rPr>
                <w:b/>
              </w:rPr>
              <w:t xml:space="preserve">M10 : </w:t>
            </w:r>
            <w:r>
              <w:t>Analyse des preuves numériques (2h sur un total de 4h)</w:t>
            </w:r>
          </w:p>
          <w:p w14:paraId="1FF6F7AB" w14:textId="77777777" w:rsidR="00477C8C" w:rsidRPr="00B059BE" w:rsidRDefault="00477C8C">
            <w:pPr>
              <w:ind w:left="29"/>
            </w:pPr>
          </w:p>
          <w:p w14:paraId="72F0B2C9" w14:textId="36068DA7" w:rsidR="0004656F" w:rsidRPr="00B059BE" w:rsidRDefault="0004656F" w:rsidP="6C8C4D43">
            <w:pPr>
              <w:ind w:left="29"/>
            </w:pPr>
          </w:p>
        </w:tc>
        <w:tc>
          <w:tcPr>
            <w:tcW w:w="893" w:type="pct"/>
            <w:shd w:val="clear" w:color="auto" w:fill="auto"/>
            <w:tcMar>
              <w:left w:w="14" w:type="dxa"/>
              <w:right w:w="14" w:type="dxa"/>
            </w:tcMar>
          </w:tcPr>
          <w:p w14:paraId="4042DE48" w14:textId="30593A12" w:rsidR="0004656F" w:rsidRDefault="0004656F" w:rsidP="6C8C4D43">
            <w:pPr>
              <w:ind w:left="29"/>
            </w:pPr>
            <w:r>
              <w:rPr>
                <w:b/>
              </w:rPr>
              <w:t xml:space="preserve">M10 : </w:t>
            </w:r>
            <w:r>
              <w:t>Analyse des preuves numériques (2h sur un total de 4h)</w:t>
            </w:r>
          </w:p>
          <w:p w14:paraId="6A1589D8" w14:textId="57562458" w:rsidR="00BD6C98" w:rsidRDefault="00BD6C98" w:rsidP="6C8C4D43">
            <w:pPr>
              <w:ind w:left="29"/>
            </w:pPr>
          </w:p>
          <w:p w14:paraId="1EBD2DFF" w14:textId="24BDAEAF" w:rsidR="00BD6C98" w:rsidRDefault="00BD6C98" w:rsidP="00BD6C98">
            <w:pPr>
              <w:ind w:left="29"/>
            </w:pPr>
            <w:r>
              <w:rPr>
                <w:b/>
              </w:rPr>
              <w:t>M11 :</w:t>
            </w:r>
            <w:r>
              <w:t xml:space="preserve"> </w:t>
            </w:r>
            <w:r w:rsidR="00B36FB7">
              <w:t>Principes fondamentaux du renseignement (4h30 sur un total de 6h30)</w:t>
            </w:r>
          </w:p>
          <w:p w14:paraId="60563876" w14:textId="77777777" w:rsidR="0004656F" w:rsidRDefault="0004656F" w:rsidP="6C8C4D43"/>
        </w:tc>
        <w:tc>
          <w:tcPr>
            <w:tcW w:w="892" w:type="pct"/>
            <w:shd w:val="clear" w:color="auto" w:fill="auto"/>
            <w:tcMar>
              <w:left w:w="14" w:type="dxa"/>
              <w:right w:w="14" w:type="dxa"/>
            </w:tcMar>
          </w:tcPr>
          <w:p w14:paraId="72CD26DC" w14:textId="07FE4C1A" w:rsidR="00FB140D" w:rsidRDefault="00FB140D" w:rsidP="00FB140D">
            <w:pPr>
              <w:ind w:left="29"/>
            </w:pPr>
            <w:r>
              <w:rPr>
                <w:b/>
              </w:rPr>
              <w:t>M11 :</w:t>
            </w:r>
            <w:r>
              <w:t xml:space="preserve"> Principes fondamentaux du renseignement (2h sur un total de 6h30)</w:t>
            </w:r>
          </w:p>
          <w:p w14:paraId="41BA3705" w14:textId="1FDD8FCA" w:rsidR="00365BF7" w:rsidRDefault="00365BF7" w:rsidP="00FB140D">
            <w:pPr>
              <w:ind w:left="29"/>
            </w:pPr>
          </w:p>
          <w:p w14:paraId="230569E4" w14:textId="7A2D8CFE" w:rsidR="00365BF7" w:rsidRDefault="00365BF7" w:rsidP="00365BF7">
            <w:pPr>
              <w:ind w:left="29"/>
            </w:pPr>
            <w:r>
              <w:rPr>
                <w:b/>
              </w:rPr>
              <w:t>M12 :</w:t>
            </w:r>
            <w:r>
              <w:t xml:space="preserve"> Principes fondamentaux des auditions et interrogatoires (4h30)</w:t>
            </w:r>
          </w:p>
          <w:p w14:paraId="11E1EB1D" w14:textId="77777777" w:rsidR="00365BF7" w:rsidRDefault="00365BF7" w:rsidP="00FB140D">
            <w:pPr>
              <w:ind w:left="29"/>
            </w:pPr>
          </w:p>
          <w:p w14:paraId="0F179623" w14:textId="187A5A1A" w:rsidR="0004656F" w:rsidRDefault="0004656F" w:rsidP="3DAF023E">
            <w:pPr>
              <w:ind w:left="29"/>
              <w:rPr>
                <w:b/>
                <w:bCs/>
              </w:rPr>
            </w:pPr>
          </w:p>
        </w:tc>
      </w:tr>
      <w:tr w:rsidR="0004656F" w14:paraId="1998ADF8" w14:textId="77777777" w:rsidTr="3730D3E9">
        <w:trPr>
          <w:trHeight w:val="53"/>
        </w:trPr>
        <w:tc>
          <w:tcPr>
            <w:tcW w:w="536" w:type="pct"/>
            <w:shd w:val="clear" w:color="auto" w:fill="A6A6A6" w:themeFill="background1" w:themeFillShade="A6"/>
            <w:tcMar>
              <w:left w:w="14" w:type="dxa"/>
              <w:right w:w="14" w:type="dxa"/>
            </w:tcMar>
            <w:vAlign w:val="center"/>
          </w:tcPr>
          <w:p w14:paraId="486E91F9" w14:textId="77777777" w:rsidR="0004656F" w:rsidRPr="00320F7A" w:rsidRDefault="0004656F">
            <w:pPr>
              <w:pStyle w:val="ATAScheduleHeading01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lastRenderedPageBreak/>
              <w:t>Semaine</w:t>
            </w:r>
          </w:p>
        </w:tc>
        <w:tc>
          <w:tcPr>
            <w:tcW w:w="893" w:type="pct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54E2CE01" w14:textId="77777777" w:rsidR="0004656F" w:rsidRPr="004C069C" w:rsidRDefault="0004656F">
            <w:pPr>
              <w:pStyle w:val="ATAScheduleHeading01"/>
            </w:pPr>
            <w:r>
              <w:t>Jour 11</w:t>
            </w:r>
          </w:p>
        </w:tc>
        <w:tc>
          <w:tcPr>
            <w:tcW w:w="893" w:type="pct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1C05E052" w14:textId="77777777" w:rsidR="0004656F" w:rsidRPr="004C069C" w:rsidRDefault="0004656F">
            <w:pPr>
              <w:pStyle w:val="ATAScheduleHeading01"/>
            </w:pPr>
            <w:r>
              <w:t>Jour 12</w:t>
            </w:r>
          </w:p>
        </w:tc>
        <w:tc>
          <w:tcPr>
            <w:tcW w:w="893" w:type="pct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287B691B" w14:textId="77777777" w:rsidR="0004656F" w:rsidRPr="004C069C" w:rsidRDefault="0004656F">
            <w:pPr>
              <w:pStyle w:val="ATAScheduleHeading01"/>
            </w:pPr>
            <w:r>
              <w:t>Jour 13</w:t>
            </w:r>
          </w:p>
        </w:tc>
        <w:tc>
          <w:tcPr>
            <w:tcW w:w="893" w:type="pct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217BF6F2" w14:textId="77777777" w:rsidR="0004656F" w:rsidRPr="004C069C" w:rsidRDefault="0004656F">
            <w:pPr>
              <w:pStyle w:val="ATAScheduleHeading01"/>
            </w:pPr>
            <w:r>
              <w:t>Jour 14</w:t>
            </w:r>
          </w:p>
        </w:tc>
        <w:tc>
          <w:tcPr>
            <w:tcW w:w="892" w:type="pct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2BBD55FE" w14:textId="77777777" w:rsidR="0004656F" w:rsidRPr="004C069C" w:rsidRDefault="0004656F">
            <w:pPr>
              <w:pStyle w:val="ATAScheduleHeading01"/>
            </w:pPr>
            <w:r>
              <w:t>Jour 15</w:t>
            </w:r>
          </w:p>
        </w:tc>
      </w:tr>
      <w:tr w:rsidR="0004656F" w14:paraId="11B5E77C" w14:textId="77777777" w:rsidTr="3730D3E9">
        <w:trPr>
          <w:cantSplit/>
          <w:trHeight w:val="1440"/>
        </w:trPr>
        <w:tc>
          <w:tcPr>
            <w:tcW w:w="536" w:type="pct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56BB85" w14:textId="66D19871" w:rsidR="0004656F" w:rsidRPr="00320F7A" w:rsidRDefault="0004656F">
            <w:pPr>
              <w:pStyle w:val="ATAScheduleHeading02"/>
            </w:pPr>
            <w:r>
              <w:t>3</w:t>
            </w:r>
          </w:p>
        </w:tc>
        <w:tc>
          <w:tcPr>
            <w:tcW w:w="893" w:type="pct"/>
            <w:shd w:val="clear" w:color="auto" w:fill="auto"/>
            <w:tcMar>
              <w:left w:w="14" w:type="dxa"/>
              <w:right w:w="14" w:type="dxa"/>
            </w:tcMar>
          </w:tcPr>
          <w:p w14:paraId="2BD3E31C" w14:textId="3F427E49" w:rsidR="0004656F" w:rsidRDefault="0004656F" w:rsidP="003A6F6E">
            <w:r>
              <w:rPr>
                <w:b/>
              </w:rPr>
              <w:t>M13 :</w:t>
            </w:r>
            <w:r>
              <w:t xml:space="preserve"> Audition des témoins (5h)</w:t>
            </w:r>
          </w:p>
          <w:p w14:paraId="74F38BB6" w14:textId="3E43B31D" w:rsidR="00A33969" w:rsidRDefault="00A33969" w:rsidP="003A6F6E"/>
          <w:p w14:paraId="463B2BE3" w14:textId="1AC435E3" w:rsidR="00A33969" w:rsidRDefault="00A33969" w:rsidP="003A6F6E">
            <w:r>
              <w:rPr>
                <w:b/>
              </w:rPr>
              <w:t>M14 :</w:t>
            </w:r>
            <w:r>
              <w:t xml:space="preserve"> Interrogatoire des suspects (1h sur un total de 5h30)</w:t>
            </w:r>
          </w:p>
          <w:p w14:paraId="2C4BA066" w14:textId="45F38F79" w:rsidR="00DA156E" w:rsidRDefault="00DA156E" w:rsidP="00DA156E">
            <w:pPr>
              <w:ind w:left="29"/>
            </w:pPr>
          </w:p>
        </w:tc>
        <w:tc>
          <w:tcPr>
            <w:tcW w:w="893" w:type="pct"/>
            <w:shd w:val="clear" w:color="auto" w:fill="auto"/>
            <w:tcMar>
              <w:left w:w="14" w:type="dxa"/>
              <w:right w:w="14" w:type="dxa"/>
            </w:tcMar>
          </w:tcPr>
          <w:p w14:paraId="66372911" w14:textId="50C3FC14" w:rsidR="0004656F" w:rsidRDefault="5019AF2F">
            <w:pPr>
              <w:ind w:left="29"/>
            </w:pPr>
            <w:r>
              <w:rPr>
                <w:b/>
              </w:rPr>
              <w:t>M14 :</w:t>
            </w:r>
            <w:r>
              <w:t xml:space="preserve"> Interrogatoire des suspects (4h30 sur un total de 5h30)</w:t>
            </w:r>
          </w:p>
          <w:p w14:paraId="09AA7465" w14:textId="6B3FF418" w:rsidR="00987B76" w:rsidRDefault="00987B76">
            <w:pPr>
              <w:ind w:left="29"/>
            </w:pPr>
          </w:p>
          <w:p w14:paraId="275FD10C" w14:textId="0BFD73C7" w:rsidR="0004656F" w:rsidRPr="00987B76" w:rsidRDefault="00987B76" w:rsidP="00987B76">
            <w:pPr>
              <w:ind w:left="29"/>
              <w:rPr>
                <w:b/>
                <w:bCs/>
              </w:rPr>
            </w:pPr>
            <w:r>
              <w:rPr>
                <w:b/>
              </w:rPr>
              <w:t xml:space="preserve">M15 : </w:t>
            </w:r>
            <w:r>
              <w:t>L’interrogatoire non coercitif (2h sur un total de 4h)</w:t>
            </w:r>
          </w:p>
        </w:tc>
        <w:tc>
          <w:tcPr>
            <w:tcW w:w="893" w:type="pct"/>
            <w:shd w:val="clear" w:color="auto" w:fill="auto"/>
            <w:tcMar>
              <w:left w:w="14" w:type="dxa"/>
              <w:right w:w="14" w:type="dxa"/>
            </w:tcMar>
          </w:tcPr>
          <w:p w14:paraId="3DBA5299" w14:textId="11D20324" w:rsidR="0004656F" w:rsidRDefault="0004656F" w:rsidP="6C8C4D43">
            <w:pPr>
              <w:ind w:left="29"/>
            </w:pPr>
            <w:r>
              <w:rPr>
                <w:b/>
              </w:rPr>
              <w:t xml:space="preserve">M15 : </w:t>
            </w:r>
            <w:r>
              <w:t xml:space="preserve">L’interrogatoire non coercitif </w:t>
            </w:r>
            <w:r w:rsidR="00550C3C">
              <w:br/>
            </w:r>
            <w:r>
              <w:t>(2h sur un total de 4h)</w:t>
            </w:r>
          </w:p>
          <w:p w14:paraId="2D7273E9" w14:textId="77777777" w:rsidR="002D2698" w:rsidRDefault="002D2698" w:rsidP="6C8C4D43">
            <w:pPr>
              <w:ind w:left="29"/>
              <w:rPr>
                <w:b/>
                <w:bCs/>
              </w:rPr>
            </w:pPr>
          </w:p>
          <w:p w14:paraId="2FFF8F19" w14:textId="32CFE574" w:rsidR="0004656F" w:rsidRDefault="002D2698" w:rsidP="002D2698">
            <w:pPr>
              <w:ind w:left="29"/>
            </w:pPr>
            <w:r>
              <w:rPr>
                <w:b/>
              </w:rPr>
              <w:t xml:space="preserve">M16 : </w:t>
            </w:r>
            <w:r>
              <w:t>Communication avec les média et le public (3h30)</w:t>
            </w:r>
          </w:p>
        </w:tc>
        <w:tc>
          <w:tcPr>
            <w:tcW w:w="893" w:type="pct"/>
            <w:shd w:val="clear" w:color="auto" w:fill="auto"/>
            <w:tcMar>
              <w:left w:w="14" w:type="dxa"/>
              <w:right w:w="14" w:type="dxa"/>
            </w:tcMar>
          </w:tcPr>
          <w:p w14:paraId="7D4010C9" w14:textId="23A99778" w:rsidR="0004656F" w:rsidRDefault="2DB50137" w:rsidP="6C8C4D43">
            <w:pPr>
              <w:ind w:left="29"/>
            </w:pPr>
            <w:r>
              <w:rPr>
                <w:b/>
              </w:rPr>
              <w:t xml:space="preserve">M17 : </w:t>
            </w:r>
            <w:r w:rsidR="00B36FB7" w:rsidRPr="00B36FB7">
              <w:t>Incorporation des meilleures pratiques (1h)</w:t>
            </w:r>
          </w:p>
          <w:p w14:paraId="35346E39" w14:textId="0666BB3D" w:rsidR="0004656F" w:rsidRDefault="0004656F" w:rsidP="6C8C4D43">
            <w:pPr>
              <w:ind w:left="29"/>
              <w:rPr>
                <w:color w:val="FF0000"/>
                <w:highlight w:val="lightGray"/>
              </w:rPr>
            </w:pPr>
          </w:p>
          <w:p w14:paraId="3B599F43" w14:textId="77777777" w:rsidR="00F170A8" w:rsidRDefault="00F170A8" w:rsidP="00F170A8">
            <w:pPr>
              <w:ind w:left="29"/>
            </w:pPr>
            <w:r>
              <w:rPr>
                <w:b/>
              </w:rPr>
              <w:t xml:space="preserve">M18 : </w:t>
            </w:r>
            <w:r>
              <w:t>Récapitulatif et évaluation (3h)</w:t>
            </w:r>
          </w:p>
          <w:p w14:paraId="758DBC92" w14:textId="60A53BFC" w:rsidR="0004656F" w:rsidRDefault="0004656F" w:rsidP="00145DFD">
            <w:pPr>
              <w:ind w:left="29"/>
            </w:pPr>
          </w:p>
        </w:tc>
        <w:tc>
          <w:tcPr>
            <w:tcW w:w="892" w:type="pct"/>
            <w:shd w:val="clear" w:color="auto" w:fill="auto"/>
            <w:tcMar>
              <w:left w:w="14" w:type="dxa"/>
              <w:right w:w="14" w:type="dxa"/>
            </w:tcMar>
          </w:tcPr>
          <w:p w14:paraId="2C6AA12C" w14:textId="6ED4924D" w:rsidR="0004656F" w:rsidRDefault="0004656F" w:rsidP="00F170A8">
            <w:pPr>
              <w:ind w:left="29"/>
              <w:rPr>
                <w:b/>
                <w:bCs/>
              </w:rPr>
            </w:pPr>
          </w:p>
        </w:tc>
      </w:tr>
    </w:tbl>
    <w:p w14:paraId="1756A747" w14:textId="01CFF72B" w:rsidR="00B734DF" w:rsidRDefault="00B734DF" w:rsidP="6C8C4D43"/>
    <w:sectPr w:rsidR="00B734DF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5ABA" w14:textId="77777777" w:rsidR="004A494A" w:rsidRDefault="004A494A">
      <w:r>
        <w:separator/>
      </w:r>
    </w:p>
  </w:endnote>
  <w:endnote w:type="continuationSeparator" w:id="0">
    <w:p w14:paraId="6E38E2D1" w14:textId="77777777" w:rsidR="004A494A" w:rsidRDefault="004A494A">
      <w:r>
        <w:continuationSeparator/>
      </w:r>
    </w:p>
  </w:endnote>
  <w:endnote w:type="continuationNotice" w:id="1">
    <w:p w14:paraId="328B05D0" w14:textId="77777777" w:rsidR="004A494A" w:rsidRDefault="004A4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15"/>
      <w:gridCol w:w="1745"/>
    </w:tblGrid>
    <w:tr w:rsidR="00547D05" w:rsidRPr="0026591D" w14:paraId="32BD99A5" w14:textId="77777777">
      <w:tc>
        <w:tcPr>
          <w:tcW w:w="8100" w:type="dxa"/>
          <w:shd w:val="clear" w:color="auto" w:fill="auto"/>
        </w:tcPr>
        <w:p w14:paraId="7BEDF32F" w14:textId="5E595F58" w:rsidR="00547D05" w:rsidRPr="003C37EF" w:rsidRDefault="00CC1D41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3C37EF">
            <w:rPr>
              <w:color w:val="000000" w:themeColor="text1"/>
              <w:lang w:val="en-US"/>
            </w:rPr>
            <w:t xml:space="preserve">Interdicting Terrorist Activities (ITA) </w:t>
          </w:r>
          <w:r w:rsidRPr="003C37EF">
            <w:rPr>
              <w:rStyle w:val="PlaceholderText"/>
              <w:color w:val="000000" w:themeColor="text1"/>
              <w:lang w:val="en-US"/>
            </w:rPr>
            <w:t>v5.00</w:t>
          </w:r>
        </w:p>
      </w:tc>
      <w:tc>
        <w:tcPr>
          <w:tcW w:w="1260" w:type="dxa"/>
          <w:shd w:val="clear" w:color="auto" w:fill="auto"/>
        </w:tcPr>
        <w:p w14:paraId="729755A5" w14:textId="4BFBFC9A" w:rsidR="00547D05" w:rsidRPr="00F16863" w:rsidRDefault="00CC1D41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>
            <w:rPr>
              <w:rStyle w:val="ATAFooterChar"/>
              <w:rFonts w:eastAsia="Arial Unicode MS"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3C37EF">
            <w:rPr>
              <w:rStyle w:val="ATAFooterChar"/>
              <w:rFonts w:eastAsia="Arial Unicode MS"/>
            </w:rPr>
            <w:t>/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>
            <w:rPr>
              <w:rStyle w:val="ATAFooterChar"/>
              <w:rFonts w:eastAsia="Arial Unicode MS"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2EBC2EC7" w14:textId="77777777" w:rsidR="00547D05" w:rsidRPr="003C37EF" w:rsidRDefault="00CC1D41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3C37EF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9B234" w14:textId="77777777" w:rsidR="004A494A" w:rsidRDefault="004A494A">
      <w:r>
        <w:separator/>
      </w:r>
    </w:p>
  </w:footnote>
  <w:footnote w:type="continuationSeparator" w:id="0">
    <w:p w14:paraId="6F5E7749" w14:textId="77777777" w:rsidR="004A494A" w:rsidRDefault="004A494A">
      <w:r>
        <w:continuationSeparator/>
      </w:r>
    </w:p>
  </w:footnote>
  <w:footnote w:type="continuationNotice" w:id="1">
    <w:p w14:paraId="77C3727C" w14:textId="77777777" w:rsidR="004A494A" w:rsidRDefault="004A49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80"/>
      <w:gridCol w:w="6480"/>
    </w:tblGrid>
    <w:tr w:rsidR="00547D05" w:rsidRPr="00456B51" w14:paraId="52503BB7" w14:textId="77777777">
      <w:tc>
        <w:tcPr>
          <w:tcW w:w="4788" w:type="dxa"/>
          <w:shd w:val="clear" w:color="auto" w:fill="auto"/>
          <w:vAlign w:val="bottom"/>
        </w:tcPr>
        <w:p w14:paraId="4B40BBCC" w14:textId="11B7BD07" w:rsidR="00547D05" w:rsidRPr="00456B51" w:rsidRDefault="005E537B">
          <w:pPr>
            <w:pStyle w:val="ATAHeader"/>
          </w:pPr>
          <w:r>
            <w:t>Module 1: Course Introduction</w:t>
          </w:r>
        </w:p>
      </w:tc>
      <w:tc>
        <w:tcPr>
          <w:tcW w:w="4788" w:type="dxa"/>
          <w:shd w:val="clear" w:color="auto" w:fill="auto"/>
          <w:vAlign w:val="bottom"/>
        </w:tcPr>
        <w:p w14:paraId="0D716584" w14:textId="006C58D0" w:rsidR="00547D05" w:rsidRPr="00456B51" w:rsidRDefault="009430AD">
          <w:pPr>
            <w:pStyle w:val="ATAHeader"/>
            <w:jc w:val="right"/>
          </w:pPr>
          <w:proofErr w:type="spellStart"/>
          <w:r>
            <w:t>Handout</w:t>
          </w:r>
          <w:proofErr w:type="spellEnd"/>
          <w:r>
            <w:t xml:space="preserve"> 1.1: Course Schedule</w:t>
          </w:r>
        </w:p>
      </w:tc>
    </w:tr>
  </w:tbl>
  <w:p w14:paraId="6B0FAF3F" w14:textId="77777777" w:rsidR="00547D05" w:rsidRPr="00456B51" w:rsidRDefault="00547D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6F"/>
    <w:rsid w:val="000451C6"/>
    <w:rsid w:val="0004656F"/>
    <w:rsid w:val="00084FEB"/>
    <w:rsid w:val="000B4144"/>
    <w:rsid w:val="000D03FC"/>
    <w:rsid w:val="00145DFD"/>
    <w:rsid w:val="00157DE5"/>
    <w:rsid w:val="00167783"/>
    <w:rsid w:val="001D5286"/>
    <w:rsid w:val="00210CF2"/>
    <w:rsid w:val="002800FA"/>
    <w:rsid w:val="002A2EE0"/>
    <w:rsid w:val="002A69FC"/>
    <w:rsid w:val="002D2698"/>
    <w:rsid w:val="0031437C"/>
    <w:rsid w:val="00347844"/>
    <w:rsid w:val="0035363E"/>
    <w:rsid w:val="00365BF7"/>
    <w:rsid w:val="003A6046"/>
    <w:rsid w:val="003A6F6E"/>
    <w:rsid w:val="003C37EF"/>
    <w:rsid w:val="003D1AC5"/>
    <w:rsid w:val="004641B3"/>
    <w:rsid w:val="00477C8C"/>
    <w:rsid w:val="004A494A"/>
    <w:rsid w:val="0054042D"/>
    <w:rsid w:val="00547D05"/>
    <w:rsid w:val="00550C3C"/>
    <w:rsid w:val="00564AD7"/>
    <w:rsid w:val="00586068"/>
    <w:rsid w:val="005E537B"/>
    <w:rsid w:val="005FAA60"/>
    <w:rsid w:val="00611CF0"/>
    <w:rsid w:val="006273BF"/>
    <w:rsid w:val="00656DFB"/>
    <w:rsid w:val="00685143"/>
    <w:rsid w:val="006A5856"/>
    <w:rsid w:val="006D6139"/>
    <w:rsid w:val="0070055E"/>
    <w:rsid w:val="007017D5"/>
    <w:rsid w:val="00702FCB"/>
    <w:rsid w:val="00707B01"/>
    <w:rsid w:val="007132D5"/>
    <w:rsid w:val="0073697B"/>
    <w:rsid w:val="0076545B"/>
    <w:rsid w:val="00780892"/>
    <w:rsid w:val="007F57FA"/>
    <w:rsid w:val="008752FE"/>
    <w:rsid w:val="008B517B"/>
    <w:rsid w:val="008B683D"/>
    <w:rsid w:val="008C58CE"/>
    <w:rsid w:val="008E0DE8"/>
    <w:rsid w:val="009062F0"/>
    <w:rsid w:val="00917114"/>
    <w:rsid w:val="009430AD"/>
    <w:rsid w:val="00973311"/>
    <w:rsid w:val="00987B76"/>
    <w:rsid w:val="009957DD"/>
    <w:rsid w:val="00A17883"/>
    <w:rsid w:val="00A320F2"/>
    <w:rsid w:val="00A33969"/>
    <w:rsid w:val="00A97E90"/>
    <w:rsid w:val="00AA4A29"/>
    <w:rsid w:val="00B031A7"/>
    <w:rsid w:val="00B25FDE"/>
    <w:rsid w:val="00B36FB7"/>
    <w:rsid w:val="00B37E9A"/>
    <w:rsid w:val="00B734DF"/>
    <w:rsid w:val="00BA75E4"/>
    <w:rsid w:val="00BB6B86"/>
    <w:rsid w:val="00BD6C98"/>
    <w:rsid w:val="00BE6709"/>
    <w:rsid w:val="00C66B5A"/>
    <w:rsid w:val="00CA43E6"/>
    <w:rsid w:val="00CC1D41"/>
    <w:rsid w:val="00D60AE7"/>
    <w:rsid w:val="00D772D7"/>
    <w:rsid w:val="00DA156E"/>
    <w:rsid w:val="00DC1C33"/>
    <w:rsid w:val="00DE090D"/>
    <w:rsid w:val="00E01A1B"/>
    <w:rsid w:val="00E778DD"/>
    <w:rsid w:val="00E97630"/>
    <w:rsid w:val="00F01D4C"/>
    <w:rsid w:val="00F170A8"/>
    <w:rsid w:val="00F17DC6"/>
    <w:rsid w:val="00F45E57"/>
    <w:rsid w:val="00FB140D"/>
    <w:rsid w:val="00FD7E92"/>
    <w:rsid w:val="031E32A4"/>
    <w:rsid w:val="03F92C75"/>
    <w:rsid w:val="058B7549"/>
    <w:rsid w:val="0754D2EF"/>
    <w:rsid w:val="07E8EE5B"/>
    <w:rsid w:val="0907893F"/>
    <w:rsid w:val="0A6050D6"/>
    <w:rsid w:val="0D915E70"/>
    <w:rsid w:val="0E5D5976"/>
    <w:rsid w:val="0EBA49D2"/>
    <w:rsid w:val="1391F5B5"/>
    <w:rsid w:val="148A116C"/>
    <w:rsid w:val="14C5A805"/>
    <w:rsid w:val="1B9233DD"/>
    <w:rsid w:val="1E2F68C0"/>
    <w:rsid w:val="1E423FBD"/>
    <w:rsid w:val="1E527088"/>
    <w:rsid w:val="1E5D18D2"/>
    <w:rsid w:val="2068A35B"/>
    <w:rsid w:val="211AC501"/>
    <w:rsid w:val="21671DC6"/>
    <w:rsid w:val="2210792A"/>
    <w:rsid w:val="225E2A10"/>
    <w:rsid w:val="22808F01"/>
    <w:rsid w:val="2315581A"/>
    <w:rsid w:val="232365DE"/>
    <w:rsid w:val="23A028E6"/>
    <w:rsid w:val="23B1438F"/>
    <w:rsid w:val="259DAEBF"/>
    <w:rsid w:val="2920B9E2"/>
    <w:rsid w:val="2AEDBAD9"/>
    <w:rsid w:val="2C898B3A"/>
    <w:rsid w:val="2CE56704"/>
    <w:rsid w:val="2DA97499"/>
    <w:rsid w:val="2DB50137"/>
    <w:rsid w:val="2DD6CC2E"/>
    <w:rsid w:val="2F31B027"/>
    <w:rsid w:val="2FA8039F"/>
    <w:rsid w:val="2FFF2709"/>
    <w:rsid w:val="347B74C2"/>
    <w:rsid w:val="34E51364"/>
    <w:rsid w:val="35B57228"/>
    <w:rsid w:val="36D18A82"/>
    <w:rsid w:val="3730D3E9"/>
    <w:rsid w:val="383CBDBD"/>
    <w:rsid w:val="38AB8667"/>
    <w:rsid w:val="3A092455"/>
    <w:rsid w:val="3DAF023E"/>
    <w:rsid w:val="3DD24825"/>
    <w:rsid w:val="3E9BC343"/>
    <w:rsid w:val="3F1CF209"/>
    <w:rsid w:val="4001E650"/>
    <w:rsid w:val="410CAFE4"/>
    <w:rsid w:val="4396E52D"/>
    <w:rsid w:val="46355673"/>
    <w:rsid w:val="4898B593"/>
    <w:rsid w:val="49C7B3FA"/>
    <w:rsid w:val="49CA13FB"/>
    <w:rsid w:val="4AFFEF62"/>
    <w:rsid w:val="4B12E07D"/>
    <w:rsid w:val="4D1D61A0"/>
    <w:rsid w:val="4F0AAC41"/>
    <w:rsid w:val="4FC4C463"/>
    <w:rsid w:val="5010F15D"/>
    <w:rsid w:val="5019AF2F"/>
    <w:rsid w:val="50712B24"/>
    <w:rsid w:val="54B35FE2"/>
    <w:rsid w:val="54CC25BB"/>
    <w:rsid w:val="55FBC327"/>
    <w:rsid w:val="56815A3A"/>
    <w:rsid w:val="570099C9"/>
    <w:rsid w:val="57DCE028"/>
    <w:rsid w:val="581A0B1F"/>
    <w:rsid w:val="590DAA17"/>
    <w:rsid w:val="590FC635"/>
    <w:rsid w:val="5A243801"/>
    <w:rsid w:val="5A7CD9E7"/>
    <w:rsid w:val="5BC00862"/>
    <w:rsid w:val="5D2E9FEE"/>
    <w:rsid w:val="5DE5C263"/>
    <w:rsid w:val="5DF299A0"/>
    <w:rsid w:val="5E7FD58C"/>
    <w:rsid w:val="61A6C136"/>
    <w:rsid w:val="61FFAE64"/>
    <w:rsid w:val="656165E4"/>
    <w:rsid w:val="6632D499"/>
    <w:rsid w:val="67813E1A"/>
    <w:rsid w:val="6820EC35"/>
    <w:rsid w:val="68DC7633"/>
    <w:rsid w:val="6C8C4D43"/>
    <w:rsid w:val="6D23B752"/>
    <w:rsid w:val="6D382557"/>
    <w:rsid w:val="6F4970FE"/>
    <w:rsid w:val="70C73C96"/>
    <w:rsid w:val="72E1C672"/>
    <w:rsid w:val="72E6916A"/>
    <w:rsid w:val="741399D0"/>
    <w:rsid w:val="74421C2F"/>
    <w:rsid w:val="7567A202"/>
    <w:rsid w:val="762F0CA9"/>
    <w:rsid w:val="787AD7FE"/>
    <w:rsid w:val="7994E7DE"/>
    <w:rsid w:val="7BEB5D23"/>
    <w:rsid w:val="7C6273B4"/>
    <w:rsid w:val="7D147173"/>
    <w:rsid w:val="7DD0ADB3"/>
    <w:rsid w:val="7DDD5F47"/>
    <w:rsid w:val="7FEB548C"/>
    <w:rsid w:val="7FF0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4649"/>
  <w15:chartTrackingRefBased/>
  <w15:docId w15:val="{AE795911-61D2-46CC-923B-9E88B592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4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6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ABody">
    <w:name w:val="ATA Body"/>
    <w:link w:val="ATABodyChar"/>
    <w:qFormat/>
    <w:rsid w:val="0004656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ATABodyChar">
    <w:name w:val="ATA Body Char"/>
    <w:link w:val="ATABody"/>
    <w:locked/>
    <w:rsid w:val="0004656F"/>
    <w:rPr>
      <w:rFonts w:ascii="Cambria" w:eastAsia="Times New Roman" w:hAnsi="Cambria" w:cs="Times New Roman"/>
      <w:sz w:val="24"/>
      <w:szCs w:val="24"/>
    </w:rPr>
  </w:style>
  <w:style w:type="paragraph" w:customStyle="1" w:styleId="ATAHeader">
    <w:name w:val="ATA Header"/>
    <w:link w:val="ATAHeaderChar"/>
    <w:qFormat/>
    <w:rsid w:val="0004656F"/>
    <w:pPr>
      <w:tabs>
        <w:tab w:val="left" w:pos="0"/>
        <w:tab w:val="right" w:pos="9720"/>
      </w:tabs>
      <w:spacing w:after="0" w:line="240" w:lineRule="auto"/>
    </w:pPr>
    <w:rPr>
      <w:rFonts w:ascii="Arial" w:eastAsia="Times New Roman" w:hAnsi="Arial" w:cs="Times New Roman"/>
      <w:sz w:val="18"/>
      <w:szCs w:val="18"/>
    </w:rPr>
  </w:style>
  <w:style w:type="character" w:styleId="PlaceholderText">
    <w:name w:val="Placeholder Text"/>
    <w:uiPriority w:val="34"/>
    <w:semiHidden/>
    <w:rsid w:val="0004656F"/>
    <w:rPr>
      <w:color w:val="808080"/>
    </w:rPr>
  </w:style>
  <w:style w:type="paragraph" w:customStyle="1" w:styleId="ATAModuleTitle">
    <w:name w:val="ATA Module Title"/>
    <w:link w:val="ATAModuleTitleChar"/>
    <w:qFormat/>
    <w:rsid w:val="0004656F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caps/>
      <w:sz w:val="24"/>
      <w:szCs w:val="24"/>
    </w:rPr>
  </w:style>
  <w:style w:type="character" w:customStyle="1" w:styleId="ATAModuleTitleChar">
    <w:name w:val="ATA Module Title Char"/>
    <w:link w:val="ATAModuleTitle"/>
    <w:rsid w:val="0004656F"/>
    <w:rPr>
      <w:rFonts w:ascii="Cambria" w:eastAsia="Times New Roman" w:hAnsi="Cambria" w:cs="Times New Roman"/>
      <w:b/>
      <w:caps/>
      <w:sz w:val="24"/>
      <w:szCs w:val="24"/>
      <w:shd w:val="clear" w:color="auto" w:fill="262626"/>
    </w:rPr>
  </w:style>
  <w:style w:type="paragraph" w:customStyle="1" w:styleId="ATAFooter">
    <w:name w:val="ATA Footer"/>
    <w:link w:val="ATAFooterChar"/>
    <w:rsid w:val="0004656F"/>
    <w:pPr>
      <w:tabs>
        <w:tab w:val="left" w:pos="0"/>
        <w:tab w:val="right" w:pos="8640"/>
      </w:tabs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character" w:customStyle="1" w:styleId="ATAFooterChar">
    <w:name w:val="ATA Footer Char"/>
    <w:link w:val="ATAFooter"/>
    <w:rsid w:val="0004656F"/>
    <w:rPr>
      <w:rFonts w:ascii="Arial" w:eastAsia="Times New Roman" w:hAnsi="Arial" w:cs="Times New Roman"/>
      <w:sz w:val="18"/>
      <w:szCs w:val="24"/>
    </w:rPr>
  </w:style>
  <w:style w:type="character" w:customStyle="1" w:styleId="ATAHeaderChar">
    <w:name w:val="ATA Header Char"/>
    <w:link w:val="ATAHeader"/>
    <w:rsid w:val="0004656F"/>
    <w:rPr>
      <w:rFonts w:ascii="Arial" w:eastAsia="Times New Roman" w:hAnsi="Arial" w:cs="Times New Roman"/>
      <w:sz w:val="18"/>
      <w:szCs w:val="18"/>
    </w:rPr>
  </w:style>
  <w:style w:type="paragraph" w:customStyle="1" w:styleId="ATAScheduleHeading01">
    <w:name w:val="ATA Schedule Heading 01"/>
    <w:basedOn w:val="Normal"/>
    <w:next w:val="Normal"/>
    <w:rsid w:val="0004656F"/>
    <w:pPr>
      <w:keepNext/>
      <w:keepLines/>
      <w:ind w:right="72"/>
      <w:jc w:val="right"/>
    </w:pPr>
    <w:rPr>
      <w:rFonts w:ascii="Cambria" w:hAnsi="Cambria"/>
      <w:b/>
    </w:rPr>
  </w:style>
  <w:style w:type="paragraph" w:customStyle="1" w:styleId="ATAScheduleHeading02">
    <w:name w:val="ATA Schedule Heading 02"/>
    <w:next w:val="Normal"/>
    <w:rsid w:val="0004656F"/>
    <w:pPr>
      <w:spacing w:after="200" w:line="276" w:lineRule="auto"/>
      <w:jc w:val="center"/>
    </w:pPr>
    <w:rPr>
      <w:rFonts w:ascii="Cambria" w:eastAsia="Times New Roman" w:hAnsi="Cambria" w:cs="Times New Roman"/>
      <w:b/>
      <w:color w:val="262626" w:themeColor="text1" w:themeTint="D9"/>
      <w:sz w:val="24"/>
      <w:szCs w:val="24"/>
    </w:rPr>
  </w:style>
  <w:style w:type="paragraph" w:styleId="Revision">
    <w:name w:val="Revision"/>
    <w:hidden/>
    <w:uiPriority w:val="99"/>
    <w:semiHidden/>
    <w:rsid w:val="00A97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5F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F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F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F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s xmlns="0b39b100-34c8-42a1-9ad6-b6ff7a1420fd">Individual Handouts</Folders>
    <LS_x0020_Folder xmlns="0b39b100-34c8-42a1-9ad6-b6ff7a1420fd">GPS</LS_x0020_Folder>
    <Languages xmlns="0b39b100-34c8-42a1-9ad6-b6ff7a1420fd">French</Language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8ECDD-A67D-47DB-AC76-B97DB6B84687}">
  <ds:schemaRefs>
    <ds:schemaRef ds:uri="http://schemas.microsoft.com/office/2006/metadata/properties"/>
    <ds:schemaRef ds:uri="http://schemas.microsoft.com/office/infopath/2007/PartnerControls"/>
    <ds:schemaRef ds:uri="0b39b100-34c8-42a1-9ad6-b6ff7a1420fd"/>
  </ds:schemaRefs>
</ds:datastoreItem>
</file>

<file path=customXml/itemProps2.xml><?xml version="1.0" encoding="utf-8"?>
<ds:datastoreItem xmlns:ds="http://schemas.openxmlformats.org/officeDocument/2006/customXml" ds:itemID="{90ACA8B3-8AE1-4AB6-B6DF-6AEB0F9EA858}"/>
</file>

<file path=customXml/itemProps3.xml><?xml version="1.0" encoding="utf-8"?>
<ds:datastoreItem xmlns:ds="http://schemas.openxmlformats.org/officeDocument/2006/customXml" ds:itemID="{26725B3E-34C0-40B9-888E-F66A61ED7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1: Course Introduction</vt:lpstr>
    </vt:vector>
  </TitlesOfParts>
  <Company>Department of State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1: Course Introduction</dc:title>
  <dc:subject>Interdicting Terrorist Activities</dc:subject>
  <dc:creator>Nowalk, Thomas J</dc:creator>
  <cp:keywords/>
  <dc:description/>
  <cp:lastModifiedBy>Elias Ferguson</cp:lastModifiedBy>
  <cp:revision>66</cp:revision>
  <dcterms:created xsi:type="dcterms:W3CDTF">2022-09-10T01:43:00Z</dcterms:created>
  <dcterms:modified xsi:type="dcterms:W3CDTF">2023-04-07T03:39:00Z</dcterms:modified>
  <cp:category>Handout 1.1: Course Schedule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2022-09-09T16:30:47Z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a5a30edc-fc16-4c1b-ada5-3ddfd70f72b0</vt:lpwstr>
  </property>
  <property fmtid="{D5CDD505-2E9C-101B-9397-08002B2CF9AE}" pid="8" name="MSIP_Label_1665d9ee-429a-4d5f-97cc-cfb56e044a6e_ContentBits">
    <vt:lpwstr>0</vt:lpwstr>
  </property>
  <property fmtid="{D5CDD505-2E9C-101B-9397-08002B2CF9AE}" pid="9" name="ContentTypeId">
    <vt:lpwstr>0x0101001F551F65A596BA41B3A43279701C5FCA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</Properties>
</file>