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44D00" w:rsidR="00EE7DFC" w:rsidP="00E80349" w:rsidRDefault="00625696" w14:paraId="52AD57C8" w14:textId="77777777">
      <w:pPr>
        <w:pStyle w:val="ATAModuleTitle"/>
      </w:pPr>
      <w:r>
        <w:rPr>
          <w:noProof/>
        </w:rPr>
        <w:drawing>
          <wp:anchor distT="0" distB="0" distL="114300" distR="114300" simplePos="0" relativeHeight="251658240" behindDoc="0" locked="0" layoutInCell="1" allowOverlap="1" wp14:anchorId="4000AE5F" wp14:editId="752E4588">
            <wp:simplePos x="0" y="0"/>
            <wp:positionH relativeFrom="column">
              <wp:posOffset>5669280</wp:posOffset>
            </wp:positionH>
            <wp:positionV relativeFrom="paragraph">
              <wp:posOffset>-45720</wp:posOffset>
            </wp:positionV>
            <wp:extent cx="271780" cy="274320"/>
            <wp:effectExtent l="0" t="0" r="0" b="0"/>
            <wp:wrapNone/>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t>Workbook</w:t>
      </w:r>
      <w:r w:rsidR="006C6419">
        <w:t xml:space="preserve"> </w:t>
      </w:r>
      <w:r w:rsidR="00B505E7">
        <w:t>4</w:t>
      </w:r>
      <w:r w:rsidR="006C6419">
        <w:t>.</w:t>
      </w:r>
      <w:r w:rsidR="003D2A1F">
        <w:t>2</w:t>
      </w:r>
      <w:r w:rsidR="006C6419">
        <w:t xml:space="preserve">: </w:t>
      </w:r>
      <w:r w:rsidR="00B505E7">
        <w:t>Guidelines for using classroom equipment</w:t>
      </w:r>
    </w:p>
    <w:tbl>
      <w:tblPr>
        <w:tblW w:w="5000" w:type="pct"/>
        <w:tblCellMar>
          <w:left w:w="0" w:type="dxa"/>
          <w:right w:w="0" w:type="dxa"/>
        </w:tblCellMar>
        <w:tblLook w:val="04A0" w:firstRow="1" w:lastRow="0" w:firstColumn="1" w:lastColumn="0" w:noHBand="0" w:noVBand="1"/>
      </w:tblPr>
      <w:tblGrid>
        <w:gridCol w:w="2808"/>
        <w:gridCol w:w="6552"/>
      </w:tblGrid>
      <w:tr w:rsidR="00E565AC" w:rsidTr="00E565AC" w14:paraId="663EE6E4" w14:textId="77777777">
        <w:trPr>
          <w:cantSplit/>
        </w:trPr>
        <w:tc>
          <w:tcPr>
            <w:tcW w:w="1500" w:type="pct"/>
            <w:hideMark/>
          </w:tcPr>
          <w:p w:rsidR="00E565AC" w:rsidRDefault="00E565AC" w14:paraId="4FB3E2D4" w14:textId="77777777">
            <w:pPr>
              <w:pStyle w:val="ATABody"/>
              <w:rPr>
                <w:b/>
              </w:rPr>
            </w:pPr>
            <w:r>
              <w:rPr>
                <w:b/>
              </w:rPr>
              <w:t>Purpose:</w:t>
            </w:r>
          </w:p>
        </w:tc>
        <w:tc>
          <w:tcPr>
            <w:tcW w:w="3500" w:type="pct"/>
            <w:hideMark/>
          </w:tcPr>
          <w:p w:rsidR="00E565AC" w:rsidP="00E414B3" w:rsidRDefault="00E565AC" w14:paraId="40C2B95B" w14:textId="77777777">
            <w:pPr>
              <w:pStyle w:val="ATABody"/>
            </w:pPr>
            <w:r>
              <w:t xml:space="preserve">The purpose of this </w:t>
            </w:r>
            <w:r w:rsidR="00E414B3">
              <w:t>job aid is to help you prepare for presenting training</w:t>
            </w:r>
          </w:p>
        </w:tc>
      </w:tr>
    </w:tbl>
    <w:p w:rsidR="00E414B3" w:rsidP="00E414B3" w:rsidRDefault="00E414B3" w14:paraId="672A6659" w14:textId="77777777">
      <w:pPr>
        <w:pStyle w:val="ATABody"/>
        <w:rPr>
          <w:rFonts w:eastAsia="MS PGothic"/>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Look w:val="0000" w:firstRow="0" w:lastRow="0" w:firstColumn="0" w:lastColumn="0" w:noHBand="0" w:noVBand="0"/>
      </w:tblPr>
      <w:tblGrid>
        <w:gridCol w:w="9450"/>
      </w:tblGrid>
      <w:tr w:rsidRPr="00567E7D" w:rsidR="00E414B3" w:rsidTr="00EB7722" w14:paraId="5AF05F58" w14:textId="77777777">
        <w:trPr>
          <w:cantSplit/>
          <w:trHeight w:val="413"/>
        </w:trPr>
        <w:tc>
          <w:tcPr>
            <w:tcW w:w="9450" w:type="dxa"/>
            <w:tcBorders>
              <w:top w:val="single" w:color="000000" w:sz="4" w:space="0"/>
              <w:bottom w:val="single" w:color="000000" w:sz="6" w:space="0"/>
              <w:right w:val="single" w:color="000000" w:sz="4" w:space="0"/>
            </w:tcBorders>
            <w:shd w:val="clear" w:color="auto" w:fill="000000" w:themeFill="text1"/>
          </w:tcPr>
          <w:p w:rsidRPr="00E670ED" w:rsidR="00E414B3" w:rsidP="00EB7722" w:rsidRDefault="00E414B3" w14:paraId="73449A9E" w14:textId="77777777">
            <w:pPr>
              <w:spacing w:before="40" w:after="40"/>
              <w:rPr>
                <w:b/>
                <w:color w:val="FFFFFF"/>
              </w:rPr>
            </w:pPr>
            <w:r w:rsidRPr="00E670ED">
              <w:rPr>
                <w:b/>
                <w:color w:val="FFFFFF"/>
              </w:rPr>
              <w:t xml:space="preserve">Tips for </w:t>
            </w:r>
            <w:r w:rsidRPr="00E670ED">
              <w:rPr>
                <w:b/>
                <w:color w:val="FFFFFF"/>
              </w:rPr>
              <w:br w:type="page"/>
            </w:r>
            <w:r>
              <w:rPr>
                <w:b/>
                <w:color w:val="FFFFFF"/>
              </w:rPr>
              <w:t>Setting U</w:t>
            </w:r>
            <w:r w:rsidRPr="00A70B56">
              <w:rPr>
                <w:b/>
                <w:color w:val="FFFFFF"/>
              </w:rPr>
              <w:t xml:space="preserve">p and </w:t>
            </w:r>
            <w:r>
              <w:rPr>
                <w:b/>
                <w:color w:val="FFFFFF"/>
              </w:rPr>
              <w:t>Operating a P</w:t>
            </w:r>
            <w:r w:rsidRPr="00A70B56">
              <w:rPr>
                <w:b/>
                <w:color w:val="FFFFFF"/>
              </w:rPr>
              <w:t>rojector</w:t>
            </w:r>
          </w:p>
        </w:tc>
      </w:tr>
      <w:tr w:rsidR="00E414B3" w:rsidTr="00EB7722" w14:paraId="5B9E2E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32"/>
        </w:trPr>
        <w:tc>
          <w:tcPr>
            <w:tcW w:w="9450" w:type="dxa"/>
            <w:tcBorders>
              <w:top w:val="single" w:color="000000" w:sz="6" w:space="0"/>
              <w:left w:val="single" w:color="000000" w:sz="4" w:space="0"/>
              <w:bottom w:val="single" w:color="auto" w:sz="4" w:space="0"/>
              <w:right w:val="single" w:color="000000" w:sz="4" w:space="0"/>
            </w:tcBorders>
          </w:tcPr>
          <w:p w:rsidR="00E414B3" w:rsidP="00E414B3" w:rsidRDefault="00E414B3" w14:paraId="261CBFBE" w14:textId="77777777">
            <w:pPr>
              <w:pStyle w:val="ATABodyBulletLevel01"/>
              <w:numPr>
                <w:ilvl w:val="0"/>
                <w:numId w:val="30"/>
              </w:numPr>
              <w:spacing w:before="48" w:beforeLines="20" w:after="48" w:afterLines="20"/>
              <w:ind w:left="360" w:right="0"/>
              <w:contextualSpacing/>
            </w:pPr>
            <w:r w:rsidRPr="002C0647">
              <w:rPr>
                <w:b/>
              </w:rPr>
              <w:t>Test the equipment.</w:t>
            </w:r>
            <w:r w:rsidRPr="00BF469E">
              <w:rPr>
                <w:b/>
              </w:rPr>
              <w:t xml:space="preserve"> </w:t>
            </w:r>
            <w:r w:rsidRPr="00BF469E">
              <w:t>Arrive early and test the equipment. Check the readability of your visuals for different locations within the training room. Sit in different locations and make sure the text is readable.</w:t>
            </w:r>
          </w:p>
          <w:p w:rsidRPr="00BF469E" w:rsidR="00E414B3" w:rsidP="00E414B3" w:rsidRDefault="00E414B3" w14:paraId="77BCBD31" w14:textId="77777777">
            <w:pPr>
              <w:pStyle w:val="ATABodyBulletLevel01"/>
              <w:numPr>
                <w:ilvl w:val="0"/>
                <w:numId w:val="30"/>
              </w:numPr>
              <w:spacing w:before="48" w:beforeLines="20" w:after="48" w:afterLines="20"/>
              <w:ind w:left="360" w:right="0"/>
              <w:contextualSpacing/>
              <w:rPr>
                <w:b/>
              </w:rPr>
            </w:pPr>
            <w:r w:rsidRPr="00BF469E">
              <w:rPr>
                <w:b/>
              </w:rPr>
              <w:t xml:space="preserve">Adjust crooked images. </w:t>
            </w:r>
            <w:r>
              <w:t xml:space="preserve">Make sure the image fills the screen and adjust your projector manually or using the keystone feature to make sure the image is not crooked. Make the image larger by placing the projector the proper distance from the screen. </w:t>
            </w:r>
          </w:p>
          <w:p w:rsidR="00E414B3" w:rsidP="00E414B3" w:rsidRDefault="00E414B3" w14:paraId="73E908B9" w14:textId="77777777">
            <w:pPr>
              <w:pStyle w:val="ATABodyBulletLevel01"/>
              <w:numPr>
                <w:ilvl w:val="0"/>
                <w:numId w:val="30"/>
              </w:numPr>
              <w:spacing w:before="48" w:beforeLines="20" w:after="48" w:afterLines="20"/>
              <w:ind w:left="360" w:right="0"/>
              <w:contextualSpacing/>
            </w:pPr>
            <w:r w:rsidRPr="002C0647">
              <w:rPr>
                <w:b/>
              </w:rPr>
              <w:t xml:space="preserve">Dim lights as little as possible. </w:t>
            </w:r>
            <w:r w:rsidRPr="00BF469E">
              <w:t>Dim the lights in the room (but don’t make it too dark). If you can, darken the lights in the front of the room where the screen is located. Bring the lights back up to complete exercises or during discussions.</w:t>
            </w:r>
            <w:r>
              <w:t xml:space="preserve"> Dark rooms do not encourage interactivity and can make the learners sleepy.</w:t>
            </w:r>
          </w:p>
          <w:p w:rsidRPr="00BF469E" w:rsidR="00E414B3" w:rsidP="00E414B3" w:rsidRDefault="00E414B3" w14:paraId="74B7AEB0" w14:textId="77777777">
            <w:pPr>
              <w:pStyle w:val="ATABodyBulletLevel01"/>
              <w:numPr>
                <w:ilvl w:val="0"/>
                <w:numId w:val="30"/>
              </w:numPr>
              <w:spacing w:before="48" w:beforeLines="20" w:after="48" w:afterLines="20"/>
              <w:ind w:left="360" w:right="0"/>
              <w:contextualSpacing/>
            </w:pPr>
            <w:r w:rsidRPr="002C0647">
              <w:rPr>
                <w:b/>
              </w:rPr>
              <w:t xml:space="preserve">Have backups. </w:t>
            </w:r>
            <w:r w:rsidRPr="00BF469E">
              <w:t>If you are using a projector, have an extra bulb on hand. Have a second set of PowerPoint files. Recognize that equipment can fail</w:t>
            </w:r>
            <w:r>
              <w:t>,</w:t>
            </w:r>
            <w:r w:rsidRPr="00BF469E">
              <w:t xml:space="preserve"> so also prepare to give your presentation without the hardware!</w:t>
            </w:r>
          </w:p>
        </w:tc>
      </w:tr>
    </w:tbl>
    <w:p w:rsidR="00E414B3" w:rsidP="00E414B3" w:rsidRDefault="00E414B3" w14:paraId="0A37501D" w14:textId="77777777">
      <w:pPr>
        <w:pStyle w:val="ATABody"/>
        <w:rPr>
          <w:rFonts w:eastAsia="MS PGothic"/>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Look w:val="0000" w:firstRow="0" w:lastRow="0" w:firstColumn="0" w:lastColumn="0" w:noHBand="0" w:noVBand="0"/>
      </w:tblPr>
      <w:tblGrid>
        <w:gridCol w:w="9450"/>
      </w:tblGrid>
      <w:tr w:rsidRPr="00567E7D" w:rsidR="00E414B3" w:rsidTr="00EB7722" w14:paraId="0F3BB894" w14:textId="77777777">
        <w:trPr>
          <w:cantSplit/>
        </w:trPr>
        <w:tc>
          <w:tcPr>
            <w:tcW w:w="9450" w:type="dxa"/>
            <w:tcBorders>
              <w:top w:val="single" w:color="000000" w:sz="4" w:space="0"/>
              <w:bottom w:val="single" w:color="000000" w:sz="6" w:space="0"/>
              <w:right w:val="single" w:color="000000" w:sz="4" w:space="0"/>
            </w:tcBorders>
            <w:shd w:val="clear" w:color="auto" w:fill="000000" w:themeFill="text1"/>
          </w:tcPr>
          <w:p w:rsidRPr="00E670ED" w:rsidR="00E414B3" w:rsidP="00EB7722" w:rsidRDefault="00E414B3" w14:paraId="377E58DC" w14:textId="77777777">
            <w:pPr>
              <w:spacing w:before="40" w:after="40"/>
              <w:rPr>
                <w:b/>
                <w:color w:val="FFFFFF"/>
              </w:rPr>
            </w:pPr>
            <w:r w:rsidRPr="00E670ED">
              <w:rPr>
                <w:b/>
                <w:color w:val="FFFFFF"/>
              </w:rPr>
              <w:t xml:space="preserve">Tips for </w:t>
            </w:r>
            <w:r w:rsidRPr="00E670ED">
              <w:rPr>
                <w:b/>
                <w:color w:val="FFFFFF"/>
              </w:rPr>
              <w:br w:type="page"/>
            </w:r>
            <w:r w:rsidRPr="00E670ED">
              <w:rPr>
                <w:b/>
                <w:color w:val="FFFFFF"/>
              </w:rPr>
              <w:t xml:space="preserve">Using PowerPoint </w:t>
            </w:r>
            <w:r>
              <w:rPr>
                <w:b/>
                <w:color w:val="FFFFFF"/>
              </w:rPr>
              <w:t>Slide</w:t>
            </w:r>
            <w:r w:rsidRPr="00E670ED">
              <w:rPr>
                <w:b/>
                <w:color w:val="FFFFFF"/>
              </w:rPr>
              <w:t>s</w:t>
            </w:r>
            <w:r>
              <w:rPr>
                <w:b/>
                <w:color w:val="FFFFFF"/>
              </w:rPr>
              <w:t xml:space="preserve"> Effectively</w:t>
            </w:r>
          </w:p>
        </w:tc>
      </w:tr>
      <w:tr w:rsidR="00E414B3" w:rsidTr="00EB7722" w14:paraId="1ECEDD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63"/>
        </w:trPr>
        <w:tc>
          <w:tcPr>
            <w:tcW w:w="9450" w:type="dxa"/>
            <w:tcBorders>
              <w:top w:val="single" w:color="000000" w:sz="6" w:space="0"/>
              <w:left w:val="single" w:color="000000" w:sz="4" w:space="0"/>
              <w:bottom w:val="single" w:color="auto" w:sz="4" w:space="0"/>
              <w:right w:val="single" w:color="000000" w:sz="4" w:space="0"/>
            </w:tcBorders>
          </w:tcPr>
          <w:p w:rsidRPr="006416DB" w:rsidR="00E414B3" w:rsidP="00E414B3" w:rsidRDefault="00E414B3" w14:paraId="18AAA2D4" w14:textId="77777777">
            <w:pPr>
              <w:pStyle w:val="ATABodyBulletLevel01"/>
              <w:numPr>
                <w:ilvl w:val="0"/>
                <w:numId w:val="30"/>
              </w:numPr>
              <w:spacing w:before="48" w:beforeLines="20" w:after="48" w:afterLines="20"/>
              <w:ind w:left="360" w:right="0"/>
              <w:contextualSpacing/>
            </w:pPr>
            <w:r w:rsidRPr="006416DB">
              <w:rPr>
                <w:b/>
              </w:rPr>
              <w:t xml:space="preserve">Position yourself. </w:t>
            </w:r>
            <w:r w:rsidRPr="006416DB">
              <w:t>Stand to either side (rather than in front) of the equipment and screen. Talk to the course participants, not to the projected image or your computer.</w:t>
            </w:r>
          </w:p>
          <w:p w:rsidRPr="006416DB" w:rsidR="00E414B3" w:rsidP="00E414B3" w:rsidRDefault="00E414B3" w14:paraId="0C488A13" w14:textId="77777777">
            <w:pPr>
              <w:pStyle w:val="ATABodyBulletLevel01"/>
              <w:numPr>
                <w:ilvl w:val="0"/>
                <w:numId w:val="30"/>
              </w:numPr>
              <w:spacing w:before="48" w:beforeLines="20" w:after="48" w:afterLines="20"/>
              <w:ind w:left="360" w:right="0"/>
              <w:contextualSpacing/>
            </w:pPr>
            <w:r w:rsidRPr="002C0647">
              <w:rPr>
                <w:b/>
              </w:rPr>
              <w:t>Use motion.</w:t>
            </w:r>
            <w:r w:rsidRPr="006416DB">
              <w:rPr>
                <w:b/>
              </w:rPr>
              <w:t xml:space="preserve"> </w:t>
            </w:r>
            <w:r w:rsidRPr="006416DB">
              <w:t>Motion attracts people’s eyes. Gesture to the screen when appropriate. Stand still when you want the course participants to read the screen.</w:t>
            </w:r>
          </w:p>
          <w:p w:rsidRPr="006416DB" w:rsidR="00E414B3" w:rsidP="00E414B3" w:rsidRDefault="00E414B3" w14:paraId="5183CD8C" w14:textId="77777777">
            <w:pPr>
              <w:pStyle w:val="ATABodyBulletLevel01"/>
              <w:numPr>
                <w:ilvl w:val="0"/>
                <w:numId w:val="30"/>
              </w:numPr>
              <w:spacing w:before="48" w:beforeLines="20" w:after="48" w:afterLines="20"/>
              <w:ind w:left="360" w:right="0"/>
              <w:contextualSpacing/>
            </w:pPr>
            <w:r w:rsidRPr="002C0647">
              <w:rPr>
                <w:b/>
              </w:rPr>
              <w:t xml:space="preserve">Pace yourself. </w:t>
            </w:r>
            <w:r w:rsidRPr="006416DB">
              <w:t>During the presentation, hold the image on the screen only until the course participants have had time to grasp the meaning.</w:t>
            </w:r>
          </w:p>
          <w:p w:rsidRPr="006416DB" w:rsidR="00E414B3" w:rsidP="00E414B3" w:rsidRDefault="00E414B3" w14:paraId="0AA340B0" w14:textId="77777777">
            <w:pPr>
              <w:pStyle w:val="ATABodyBulletLevel01"/>
              <w:numPr>
                <w:ilvl w:val="0"/>
                <w:numId w:val="30"/>
              </w:numPr>
              <w:spacing w:before="48" w:beforeLines="20" w:after="48" w:afterLines="20"/>
              <w:ind w:left="360" w:right="0"/>
              <w:contextualSpacing/>
            </w:pPr>
            <w:r w:rsidRPr="002C0647">
              <w:rPr>
                <w:b/>
              </w:rPr>
              <w:t xml:space="preserve">Control attention. </w:t>
            </w:r>
            <w:r w:rsidRPr="006416DB">
              <w:t>Turn the projector off or make the screen black when it is not being used.</w:t>
            </w:r>
          </w:p>
          <w:p w:rsidRPr="00BF469E" w:rsidR="00E414B3" w:rsidP="00E414B3" w:rsidRDefault="00E414B3" w14:paraId="7269AB32" w14:textId="77777777">
            <w:pPr>
              <w:pStyle w:val="ATABodyBulletLevel01"/>
              <w:numPr>
                <w:ilvl w:val="0"/>
                <w:numId w:val="30"/>
              </w:numPr>
              <w:spacing w:before="48" w:beforeLines="20" w:after="48" w:afterLines="20"/>
              <w:ind w:left="360" w:right="0"/>
              <w:contextualSpacing/>
              <w:rPr>
                <w:b/>
              </w:rPr>
            </w:pPr>
            <w:r>
              <w:rPr>
                <w:b/>
              </w:rPr>
              <w:t xml:space="preserve">Summarize – do not read. </w:t>
            </w:r>
            <w:r>
              <w:t>Do not read the text alou</w:t>
            </w:r>
            <w:r w:rsidRPr="006416DB">
              <w:t>d from the PowerPoint slide to the class. Use the bullets to guide your presentation.</w:t>
            </w:r>
            <w:r>
              <w:br/>
            </w:r>
          </w:p>
        </w:tc>
      </w:tr>
    </w:tbl>
    <w:p w:rsidR="00E414B3" w:rsidP="00E414B3" w:rsidRDefault="00E414B3" w14:paraId="5DAB6C7B" w14:textId="77777777">
      <w:pPr>
        <w:pStyle w:val="ATABody"/>
        <w:rPr>
          <w:rFonts w:eastAsia="MS PGothic"/>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242"/>
      </w:tblGrid>
      <w:tr w:rsidR="00E414B3" w:rsidTr="00EB7722" w14:paraId="37E5F166" w14:textId="77777777">
        <w:tc>
          <w:tcPr>
            <w:tcW w:w="9468" w:type="dxa"/>
            <w:shd w:val="clear" w:color="auto" w:fill="000000" w:themeFill="text1"/>
          </w:tcPr>
          <w:p w:rsidRPr="00567E7D" w:rsidR="00E414B3" w:rsidP="00EB7722" w:rsidRDefault="00E414B3" w14:paraId="2B9B4533" w14:textId="77777777">
            <w:pPr>
              <w:spacing w:before="40" w:after="40"/>
              <w:rPr>
                <w:b/>
                <w:color w:val="FFFFFF"/>
              </w:rPr>
            </w:pPr>
            <w:r w:rsidRPr="00567E7D">
              <w:rPr>
                <w:color w:val="FFFFFF"/>
              </w:rPr>
              <w:br w:type="page"/>
            </w:r>
            <w:r w:rsidRPr="00567E7D">
              <w:rPr>
                <w:color w:val="FFFFFF"/>
              </w:rPr>
              <w:br w:type="page"/>
            </w:r>
            <w:r w:rsidRPr="00567E7D">
              <w:rPr>
                <w:b/>
                <w:color w:val="FFFFFF"/>
              </w:rPr>
              <w:t>Tips for Preparing Charts</w:t>
            </w:r>
          </w:p>
        </w:tc>
      </w:tr>
      <w:tr w:rsidR="00E414B3" w:rsidTr="00EB7722" w14:paraId="381A010B" w14:textId="77777777">
        <w:tc>
          <w:tcPr>
            <w:tcW w:w="9468" w:type="dxa"/>
          </w:tcPr>
          <w:p w:rsidRPr="006416DB" w:rsidR="00E414B3" w:rsidP="00E414B3" w:rsidRDefault="00E414B3" w14:paraId="215307F5" w14:textId="77777777">
            <w:pPr>
              <w:pStyle w:val="ATABodyBulletLevel01"/>
              <w:numPr>
                <w:ilvl w:val="0"/>
                <w:numId w:val="30"/>
              </w:numPr>
              <w:spacing w:before="48" w:beforeLines="20" w:after="48" w:afterLines="20"/>
              <w:ind w:left="360" w:right="0"/>
              <w:contextualSpacing/>
            </w:pPr>
            <w:r w:rsidRPr="006416DB">
              <w:rPr>
                <w:b/>
              </w:rPr>
              <w:t xml:space="preserve">Use pencil first. </w:t>
            </w:r>
            <w:r w:rsidRPr="006416DB">
              <w:t>Write your text lightly in pencil before using a marker.</w:t>
            </w:r>
          </w:p>
          <w:p w:rsidRPr="006416DB" w:rsidR="00E414B3" w:rsidP="00E414B3" w:rsidRDefault="00E414B3" w14:paraId="3116C272" w14:textId="77777777">
            <w:pPr>
              <w:pStyle w:val="ATABodyBulletLevel01"/>
              <w:numPr>
                <w:ilvl w:val="0"/>
                <w:numId w:val="30"/>
              </w:numPr>
              <w:spacing w:before="48" w:beforeLines="20" w:after="48" w:afterLines="20"/>
              <w:ind w:left="360" w:right="0"/>
              <w:contextualSpacing/>
            </w:pPr>
            <w:r w:rsidRPr="006416DB">
              <w:rPr>
                <w:b/>
              </w:rPr>
              <w:t xml:space="preserve">Use dark colors for text. </w:t>
            </w:r>
            <w:r w:rsidRPr="006416DB">
              <w:t>Black, blue, green, brown, and purple stand out and are easier to read. Avoid pastels, which are hard to read. Use them for highlighting only.</w:t>
            </w:r>
          </w:p>
          <w:p w:rsidRPr="006416DB" w:rsidR="00E414B3" w:rsidP="00E414B3" w:rsidRDefault="00E414B3" w14:paraId="64581B7E" w14:textId="77777777">
            <w:pPr>
              <w:pStyle w:val="ATABodyBulletLevel01"/>
              <w:numPr>
                <w:ilvl w:val="0"/>
                <w:numId w:val="30"/>
              </w:numPr>
              <w:spacing w:before="48" w:beforeLines="20" w:after="48" w:afterLines="20"/>
              <w:ind w:left="360" w:right="0"/>
              <w:contextualSpacing/>
            </w:pPr>
            <w:r w:rsidRPr="006416DB">
              <w:rPr>
                <w:b/>
              </w:rPr>
              <w:t xml:space="preserve">Alternate colors from line to line. </w:t>
            </w:r>
            <w:r w:rsidRPr="006416DB">
              <w:t>Use this technique to separate ideas or topics</w:t>
            </w:r>
            <w:r w:rsidR="00EC6C6B">
              <w:t xml:space="preserve"> and to make</w:t>
            </w:r>
            <w:r w:rsidRPr="006416DB">
              <w:t xml:space="preserve"> the chart easier to read.</w:t>
            </w:r>
          </w:p>
          <w:p w:rsidRPr="006416DB" w:rsidR="00E414B3" w:rsidP="00E414B3" w:rsidRDefault="00E414B3" w14:paraId="65AA5FF8" w14:textId="77777777">
            <w:pPr>
              <w:pStyle w:val="ATABodyBulletLevel01"/>
              <w:numPr>
                <w:ilvl w:val="0"/>
                <w:numId w:val="30"/>
              </w:numPr>
              <w:spacing w:before="48" w:beforeLines="20" w:after="48" w:afterLines="20"/>
              <w:ind w:left="360" w:right="0"/>
              <w:contextualSpacing/>
            </w:pPr>
            <w:r w:rsidRPr="006416DB">
              <w:t>Make letters at least 1 inch or 2.5 cm tall. Smaller letters are hard to read.</w:t>
            </w:r>
          </w:p>
          <w:p w:rsidRPr="006416DB" w:rsidR="00E414B3" w:rsidP="00E414B3" w:rsidRDefault="00E414B3" w14:paraId="36337310" w14:textId="77777777">
            <w:pPr>
              <w:pStyle w:val="ATABodyBulletLevel01"/>
              <w:numPr>
                <w:ilvl w:val="0"/>
                <w:numId w:val="30"/>
              </w:numPr>
              <w:spacing w:before="48" w:beforeLines="20" w:after="48" w:afterLines="20"/>
              <w:ind w:left="360" w:right="0"/>
              <w:contextualSpacing/>
            </w:pPr>
            <w:r w:rsidRPr="006416DB">
              <w:rPr>
                <w:b/>
              </w:rPr>
              <w:t xml:space="preserve">Leave space between lines. </w:t>
            </w:r>
            <w:r w:rsidRPr="006416DB">
              <w:t>Lines of text that are too close together are hard to read.</w:t>
            </w:r>
          </w:p>
          <w:p w:rsidRPr="006416DB" w:rsidR="00E414B3" w:rsidP="00E414B3" w:rsidRDefault="00E414B3" w14:paraId="4FE24088" w14:textId="77777777">
            <w:pPr>
              <w:pStyle w:val="ATABodyBulletLevel01"/>
              <w:numPr>
                <w:ilvl w:val="0"/>
                <w:numId w:val="30"/>
              </w:numPr>
              <w:spacing w:before="48" w:beforeLines="20" w:after="48" w:afterLines="20"/>
              <w:ind w:left="360" w:right="0"/>
              <w:contextualSpacing/>
            </w:pPr>
            <w:r w:rsidRPr="006416DB">
              <w:rPr>
                <w:b/>
              </w:rPr>
              <w:t xml:space="preserve">Use the top </w:t>
            </w:r>
            <w:r>
              <w:rPr>
                <w:b/>
              </w:rPr>
              <w:t>two-thirds</w:t>
            </w:r>
            <w:r w:rsidRPr="006416DB">
              <w:rPr>
                <w:b/>
              </w:rPr>
              <w:t xml:space="preserve"> of the pad. </w:t>
            </w:r>
            <w:r w:rsidR="00EC6C6B">
              <w:t>Reading</w:t>
            </w:r>
            <w:r w:rsidRPr="006416DB">
              <w:t xml:space="preserve"> text near the bottom of the page</w:t>
            </w:r>
            <w:r w:rsidR="00EC6C6B">
              <w:t xml:space="preserve"> is difficult</w:t>
            </w:r>
            <w:r w:rsidRPr="006416DB">
              <w:t>, especially for those in the back of the room. This technique also allows room to go back later, if necessary, to add something else related to the topic.</w:t>
            </w:r>
          </w:p>
          <w:p w:rsidRPr="006416DB" w:rsidR="00E414B3" w:rsidP="00E414B3" w:rsidRDefault="00E414B3" w14:paraId="1F6D3F01" w14:textId="77777777">
            <w:pPr>
              <w:pStyle w:val="ATABodyBulletLevel01"/>
              <w:numPr>
                <w:ilvl w:val="0"/>
                <w:numId w:val="30"/>
              </w:numPr>
              <w:spacing w:before="48" w:beforeLines="20" w:after="48" w:afterLines="20"/>
              <w:ind w:left="360" w:right="0"/>
              <w:contextualSpacing/>
            </w:pPr>
            <w:r w:rsidRPr="006416DB">
              <w:rPr>
                <w:b/>
              </w:rPr>
              <w:t>Highlight key points.</w:t>
            </w:r>
            <w:r w:rsidRPr="006416DB">
              <w:t xml:space="preserve"> Use color, shapes, graphics, boxing, underlining, and pictures to focus attention on key points.</w:t>
            </w:r>
          </w:p>
          <w:p w:rsidRPr="006416DB" w:rsidR="00E414B3" w:rsidP="00E414B3" w:rsidRDefault="00E414B3" w14:paraId="45A2F78F" w14:textId="77777777">
            <w:pPr>
              <w:pStyle w:val="ATABodyBulletLevel01"/>
              <w:numPr>
                <w:ilvl w:val="0"/>
                <w:numId w:val="30"/>
              </w:numPr>
              <w:spacing w:before="48" w:beforeLines="20" w:after="48" w:afterLines="20"/>
              <w:ind w:left="360" w:right="0"/>
              <w:contextualSpacing/>
            </w:pPr>
            <w:r w:rsidRPr="006416DB">
              <w:rPr>
                <w:b/>
              </w:rPr>
              <w:t xml:space="preserve">Use as few words as possible. </w:t>
            </w:r>
            <w:r w:rsidRPr="006416DB">
              <w:t>Too much text can be distracting.</w:t>
            </w:r>
          </w:p>
          <w:p w:rsidRPr="006416DB" w:rsidR="00E414B3" w:rsidP="00E414B3" w:rsidRDefault="00E414B3" w14:paraId="20113C5D" w14:textId="77777777">
            <w:pPr>
              <w:pStyle w:val="ATABodyBulletLevel01"/>
              <w:numPr>
                <w:ilvl w:val="0"/>
                <w:numId w:val="30"/>
              </w:numPr>
              <w:spacing w:before="48" w:beforeLines="20" w:after="48" w:afterLines="20"/>
              <w:ind w:left="360" w:right="0"/>
              <w:contextualSpacing/>
            </w:pPr>
            <w:r w:rsidRPr="006416DB">
              <w:rPr>
                <w:b/>
              </w:rPr>
              <w:t>Check readability.</w:t>
            </w:r>
            <w:r w:rsidRPr="006416DB">
              <w:t xml:space="preserve"> Walk to various parts of the room to see if course participants will be able to see and read the chart.</w:t>
            </w:r>
          </w:p>
          <w:p w:rsidRPr="006416DB" w:rsidR="00E414B3" w:rsidP="00E414B3" w:rsidRDefault="00E414B3" w14:paraId="7F315107" w14:textId="77777777">
            <w:pPr>
              <w:pStyle w:val="ATABodyBulletLevel01"/>
              <w:numPr>
                <w:ilvl w:val="0"/>
                <w:numId w:val="30"/>
              </w:numPr>
              <w:spacing w:before="48" w:beforeLines="20" w:after="48" w:afterLines="20"/>
              <w:ind w:left="360" w:right="0"/>
              <w:contextualSpacing/>
            </w:pPr>
            <w:r w:rsidRPr="006416DB">
              <w:rPr>
                <w:b/>
              </w:rPr>
              <w:t>Use tape tabs or self-stick notes.</w:t>
            </w:r>
            <w:r w:rsidRPr="006416DB">
              <w:t xml:space="preserve"> Create tabs that will help you find your place or return to a page.</w:t>
            </w:r>
          </w:p>
          <w:p w:rsidRPr="002C0647" w:rsidR="00E414B3" w:rsidP="00E414B3" w:rsidRDefault="00E414B3" w14:paraId="6996332B" w14:textId="77777777">
            <w:pPr>
              <w:pStyle w:val="ATABodyBulletLevel01"/>
              <w:numPr>
                <w:ilvl w:val="0"/>
                <w:numId w:val="30"/>
              </w:numPr>
              <w:spacing w:before="48" w:beforeLines="20" w:after="48" w:afterLines="20"/>
              <w:ind w:left="360" w:right="0"/>
              <w:contextualSpacing/>
            </w:pPr>
            <w:r w:rsidRPr="006416DB">
              <w:rPr>
                <w:b/>
              </w:rPr>
              <w:t>Use pencil notes.</w:t>
            </w:r>
            <w:r w:rsidRPr="006416DB">
              <w:t xml:space="preserve"> These notes can help you complete a chart without referring to your </w:t>
            </w:r>
            <w:r>
              <w:t>Facilita</w:t>
            </w:r>
            <w:r w:rsidRPr="006416DB">
              <w:t>tor Guide for details.</w:t>
            </w:r>
          </w:p>
        </w:tc>
      </w:tr>
    </w:tbl>
    <w:p w:rsidR="00E414B3" w:rsidP="00E414B3" w:rsidRDefault="00E414B3" w14:paraId="02EB378F" w14:textId="77777777">
      <w:pPr>
        <w:pStyle w:val="ATABody"/>
        <w:rPr>
          <w:rFonts w:eastAsia="MS PGothic"/>
        </w:rPr>
      </w:pPr>
    </w:p>
    <w:tbl>
      <w:tblPr>
        <w:tblW w:w="0" w:type="auto"/>
        <w:tblInd w:w="108"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Look w:val="0000" w:firstRow="0" w:lastRow="0" w:firstColumn="0" w:lastColumn="0" w:noHBand="0" w:noVBand="0"/>
      </w:tblPr>
      <w:tblGrid>
        <w:gridCol w:w="9450"/>
      </w:tblGrid>
      <w:tr w:rsidR="00E414B3" w:rsidTr="00EB7722" w14:paraId="6825D5DE" w14:textId="77777777">
        <w:trPr>
          <w:cantSplit/>
        </w:trPr>
        <w:tc>
          <w:tcPr>
            <w:tcW w:w="9450" w:type="dxa"/>
            <w:shd w:val="clear" w:color="auto" w:fill="000000" w:themeFill="text1"/>
          </w:tcPr>
          <w:p w:rsidRPr="00567E7D" w:rsidR="00E414B3" w:rsidP="00EB7722" w:rsidRDefault="00E414B3" w14:paraId="14DF4154" w14:textId="77777777">
            <w:pPr>
              <w:spacing w:before="40" w:after="40"/>
              <w:rPr>
                <w:b/>
                <w:color w:val="FFFFFF"/>
              </w:rPr>
            </w:pPr>
            <w:r w:rsidRPr="00567E7D">
              <w:rPr>
                <w:b/>
                <w:color w:val="FFFFFF"/>
              </w:rPr>
              <w:t xml:space="preserve">Tips for </w:t>
            </w:r>
            <w:r w:rsidRPr="00567E7D">
              <w:rPr>
                <w:b/>
                <w:color w:val="FFFFFF"/>
              </w:rPr>
              <w:br w:type="page"/>
            </w:r>
            <w:r w:rsidRPr="00567E7D">
              <w:rPr>
                <w:b/>
                <w:color w:val="FFFFFF"/>
              </w:rPr>
              <w:t>Capturing Comments on Charts or Whiteboards</w:t>
            </w:r>
          </w:p>
        </w:tc>
      </w:tr>
      <w:tr w:rsidRPr="00085EF0" w:rsidR="00E414B3" w:rsidTr="00EB7722" w14:paraId="21213F08" w14:textId="77777777">
        <w:tc>
          <w:tcPr>
            <w:tcW w:w="9450" w:type="dxa"/>
          </w:tcPr>
          <w:p w:rsidRPr="00085EF0" w:rsidR="00E414B3" w:rsidP="00E414B3" w:rsidRDefault="00E414B3" w14:paraId="536C233A" w14:textId="77777777">
            <w:pPr>
              <w:pStyle w:val="ATABodyBulletLevel01"/>
              <w:numPr>
                <w:ilvl w:val="0"/>
                <w:numId w:val="30"/>
              </w:numPr>
              <w:spacing w:before="48" w:beforeLines="20" w:after="48" w:afterLines="20"/>
              <w:ind w:left="360" w:right="0"/>
              <w:contextualSpacing/>
            </w:pPr>
            <w:r w:rsidRPr="00085EF0">
              <w:t>Don’t block course participants’ view. When writing on chart paper or a whiteboard, stand to one side so that you don’t block course participants’ view of what is being written. Also, make sure the easel does not obstruct other equipment such as projection screens or monitors.</w:t>
            </w:r>
          </w:p>
          <w:p w:rsidRPr="00085EF0" w:rsidR="00E414B3" w:rsidP="00E414B3" w:rsidRDefault="00E414B3" w14:paraId="611AB802" w14:textId="77777777">
            <w:pPr>
              <w:pStyle w:val="ATABodyBulletLevel01"/>
              <w:numPr>
                <w:ilvl w:val="0"/>
                <w:numId w:val="30"/>
              </w:numPr>
              <w:spacing w:before="48" w:beforeLines="20" w:after="48" w:afterLines="20"/>
              <w:ind w:left="360" w:right="0"/>
              <w:contextualSpacing/>
            </w:pPr>
            <w:r w:rsidRPr="00085EF0">
              <w:t>Use bold printing. Use bold printing, which is easier to see. Cursive writing may be faster, but it’s harder to read. Use the fat side of the marker when you write.</w:t>
            </w:r>
          </w:p>
          <w:p w:rsidRPr="00085EF0" w:rsidR="00E414B3" w:rsidP="00E414B3" w:rsidRDefault="00E414B3" w14:paraId="5157D0D8" w14:textId="77777777">
            <w:pPr>
              <w:pStyle w:val="ATABodyBulletLevel01"/>
              <w:numPr>
                <w:ilvl w:val="0"/>
                <w:numId w:val="30"/>
              </w:numPr>
              <w:spacing w:before="48" w:beforeLines="20" w:after="48" w:afterLines="20"/>
              <w:ind w:left="360" w:right="0"/>
              <w:contextualSpacing/>
            </w:pPr>
            <w:r w:rsidRPr="00085EF0">
              <w:t>Record key words quickly. This technique keeps course participants interested.</w:t>
            </w:r>
          </w:p>
          <w:p w:rsidRPr="00085EF0" w:rsidR="00E414B3" w:rsidP="00E414B3" w:rsidRDefault="00E414B3" w14:paraId="675C3E75" w14:textId="77777777">
            <w:pPr>
              <w:pStyle w:val="ATABodyBulletLevel01"/>
              <w:numPr>
                <w:ilvl w:val="0"/>
                <w:numId w:val="30"/>
              </w:numPr>
              <w:spacing w:before="48" w:beforeLines="20" w:after="48" w:afterLines="20"/>
              <w:ind w:left="360" w:right="0"/>
              <w:contextualSpacing/>
            </w:pPr>
            <w:r w:rsidRPr="00085EF0">
              <w:t>Write exactly what people say. Do not edit the content of what was said. If you are unsure of what the course participant meant, ask for further explanation. If a course participant’s idea is long or needs clarification, ask him or her how to word it. Check to be sure that you are reflecting ideas accurately.</w:t>
            </w:r>
          </w:p>
          <w:p w:rsidRPr="00085EF0" w:rsidR="00E414B3" w:rsidP="00E414B3" w:rsidRDefault="00E414B3" w14:paraId="4180D78D" w14:textId="77777777">
            <w:pPr>
              <w:pStyle w:val="ATABodyBulletLevel01"/>
              <w:numPr>
                <w:ilvl w:val="0"/>
                <w:numId w:val="30"/>
              </w:numPr>
              <w:spacing w:before="48" w:beforeLines="20" w:after="48" w:afterLines="20"/>
              <w:ind w:left="360" w:right="0"/>
              <w:contextualSpacing/>
            </w:pPr>
            <w:r w:rsidRPr="00085EF0">
              <w:t>Use arrows, circles, and underlines. These techniques help reinforce ideas and encourage participation.</w:t>
            </w:r>
          </w:p>
          <w:p w:rsidRPr="00085EF0" w:rsidR="00E414B3" w:rsidP="00E414B3" w:rsidRDefault="00E414B3" w14:paraId="7B2F1446" w14:textId="77777777">
            <w:pPr>
              <w:pStyle w:val="ATABodyBulletLevel01"/>
              <w:numPr>
                <w:ilvl w:val="0"/>
                <w:numId w:val="30"/>
              </w:numPr>
              <w:spacing w:before="48" w:beforeLines="20" w:after="48" w:afterLines="20"/>
              <w:ind w:left="360" w:right="0"/>
              <w:contextualSpacing/>
            </w:pPr>
            <w:r w:rsidRPr="00085EF0">
              <w:t>Pre-tear pieces of masking tape (for hanging charts). Place strips of tape on the back or side edge of the chart easel. Place tape on the upper corners of the page before tearing off the page.</w:t>
            </w:r>
          </w:p>
          <w:p w:rsidRPr="00085EF0" w:rsidR="00E414B3" w:rsidP="00E414B3" w:rsidRDefault="00E414B3" w14:paraId="54168E75" w14:textId="77777777">
            <w:pPr>
              <w:pStyle w:val="ATABodyBulletLevel01"/>
              <w:numPr>
                <w:ilvl w:val="0"/>
                <w:numId w:val="30"/>
              </w:numPr>
              <w:spacing w:before="48" w:beforeLines="20" w:after="48" w:afterLines="20"/>
              <w:ind w:left="360" w:right="0"/>
              <w:contextualSpacing/>
            </w:pPr>
            <w:r w:rsidRPr="00085EF0">
              <w:t xml:space="preserve">Hang pages on the wall. After course participants’ comments are captured on chart paper, tear off and hang the sheet on the wall to keep comments visible throughout the session. This makes </w:t>
            </w:r>
            <w:r w:rsidR="00F27B99">
              <w:t>referring</w:t>
            </w:r>
            <w:r w:rsidRPr="00085EF0">
              <w:t xml:space="preserve"> back to previous discussions</w:t>
            </w:r>
            <w:r w:rsidR="00F27B99">
              <w:t xml:space="preserve"> easier</w:t>
            </w:r>
            <w:r w:rsidRPr="00085EF0">
              <w:t>. If you have a prepared page that you will refer back to throughout the session, hang it in a central place where all course participants can easily see it.</w:t>
            </w:r>
          </w:p>
          <w:p w:rsidRPr="00085EF0" w:rsidR="00E414B3" w:rsidP="00E414B3" w:rsidRDefault="00E414B3" w14:paraId="3AE7A7D8" w14:textId="77777777">
            <w:pPr>
              <w:pStyle w:val="ATABodyBulletLevel01"/>
              <w:numPr>
                <w:ilvl w:val="0"/>
                <w:numId w:val="30"/>
              </w:numPr>
              <w:spacing w:before="48" w:beforeLines="20" w:after="48" w:afterLines="20"/>
              <w:ind w:left="360" w:right="0"/>
              <w:contextualSpacing/>
            </w:pPr>
            <w:r w:rsidRPr="00085EF0">
              <w:t>Use two charts or boards. A second chart is helpful when more than one idea is being discussed – for example, discussing the advantages and disadvantages of an item. Having both lists visible at the same time helps you and the course participants keep track of the ideas.</w:t>
            </w:r>
          </w:p>
          <w:p w:rsidRPr="00085EF0" w:rsidR="00E414B3" w:rsidP="00E414B3" w:rsidRDefault="00E414B3" w14:paraId="5175A18A" w14:textId="77777777">
            <w:pPr>
              <w:pStyle w:val="ATABodyBulletLevel01"/>
              <w:numPr>
                <w:ilvl w:val="0"/>
                <w:numId w:val="30"/>
              </w:numPr>
              <w:spacing w:before="48" w:beforeLines="20" w:after="48" w:afterLines="20"/>
              <w:ind w:left="360" w:right="0"/>
              <w:contextualSpacing/>
            </w:pPr>
            <w:r w:rsidRPr="00085EF0">
              <w:t>Use someone to record. This technique allows you more freedom to facilitate the discussion. Using one or more recorders increases the involvement and level of participation. Be sure to ask the person(s) before inviting him or her to record.</w:t>
            </w:r>
          </w:p>
        </w:tc>
      </w:tr>
    </w:tbl>
    <w:p w:rsidR="00E414B3" w:rsidP="00E414B3" w:rsidRDefault="00E414B3" w14:paraId="6A05A809" w14:textId="77777777">
      <w:pPr>
        <w:pStyle w:val="ATABody"/>
        <w:rPr>
          <w:rFonts w:eastAsia="MS PGothic"/>
        </w:rPr>
      </w:pPr>
    </w:p>
    <w:p w:rsidR="00E414B3" w:rsidRDefault="00E414B3" w14:paraId="5A39BBE3" w14:textId="77777777">
      <w:pPr>
        <w:rPr>
          <w:rFonts w:ascii="Cambria" w:hAnsi="Cambria" w:eastAsia="MS PGothic"/>
        </w:rPr>
      </w:pPr>
      <w:r>
        <w:rPr>
          <w:rFonts w:eastAsia="MS PGothic"/>
        </w:rPr>
        <w:br w:type="page"/>
      </w:r>
    </w:p>
    <w:p w:rsidR="00E414B3" w:rsidP="00E414B3" w:rsidRDefault="00E414B3" w14:paraId="41C8F396" w14:textId="77777777">
      <w:pPr>
        <w:pStyle w:val="ATABody"/>
        <w:rPr>
          <w:rFonts w:eastAsia="MS PGothic"/>
        </w:rPr>
      </w:pPr>
    </w:p>
    <w:tbl>
      <w:tblPr>
        <w:tblpPr w:leftFromText="180" w:rightFromText="180" w:vertAnchor="text" w:tblpX="108" w:tblpY="1"/>
        <w:tblOverlap w:val="neve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450"/>
      </w:tblGrid>
      <w:tr w:rsidR="00E414B3" w:rsidTr="00E414B3" w14:paraId="2DB221B7" w14:textId="77777777">
        <w:tc>
          <w:tcPr>
            <w:tcW w:w="9450" w:type="dxa"/>
            <w:shd w:val="clear" w:color="auto" w:fill="000000" w:themeFill="text1"/>
          </w:tcPr>
          <w:p w:rsidRPr="00E670ED" w:rsidR="00E414B3" w:rsidP="00E414B3" w:rsidRDefault="00E414B3" w14:paraId="466D058B" w14:textId="77777777">
            <w:pPr>
              <w:spacing w:before="60" w:after="60"/>
              <w:rPr>
                <w:b/>
                <w:color w:val="FFFFFF"/>
                <w:sz w:val="20"/>
              </w:rPr>
            </w:pPr>
            <w:r w:rsidRPr="00E670ED">
              <w:rPr>
                <w:b/>
                <w:color w:val="FFFFFF"/>
                <w:sz w:val="20"/>
              </w:rPr>
              <w:br w:type="page"/>
            </w:r>
            <w:r w:rsidRPr="00E670ED">
              <w:rPr>
                <w:b/>
                <w:color w:val="FFFFFF"/>
              </w:rPr>
              <w:t>Tips for Presenting Video Segments</w:t>
            </w:r>
          </w:p>
        </w:tc>
      </w:tr>
      <w:tr w:rsidR="00E414B3" w:rsidTr="00E414B3" w14:paraId="49F63927" w14:textId="77777777">
        <w:tc>
          <w:tcPr>
            <w:tcW w:w="9450" w:type="dxa"/>
          </w:tcPr>
          <w:p w:rsidRPr="002C0647" w:rsidR="00E414B3" w:rsidP="00E414B3" w:rsidRDefault="00E414B3" w14:paraId="75715049" w14:textId="77777777">
            <w:pPr>
              <w:pStyle w:val="ATABodyBulletLevel01"/>
              <w:numPr>
                <w:ilvl w:val="0"/>
                <w:numId w:val="30"/>
              </w:numPr>
              <w:spacing w:before="48" w:beforeLines="20" w:after="48" w:afterLines="20"/>
              <w:ind w:left="360" w:right="0"/>
              <w:contextualSpacing/>
            </w:pPr>
            <w:r w:rsidRPr="002C0647">
              <w:rPr>
                <w:b/>
              </w:rPr>
              <w:t xml:space="preserve">Prepare for showing the videotape. </w:t>
            </w:r>
            <w:r w:rsidRPr="002C0647">
              <w:t xml:space="preserve">Make sure you </w:t>
            </w:r>
            <w:r>
              <w:t xml:space="preserve">know how to use the equipment. </w:t>
            </w:r>
            <w:r w:rsidRPr="002C0647">
              <w:t>Preview the tapes to gain an u</w:t>
            </w:r>
            <w:r>
              <w:t xml:space="preserve">nderstanding of their content. </w:t>
            </w:r>
            <w:r w:rsidRPr="002C0647">
              <w:t xml:space="preserve">Review the key points in the </w:t>
            </w:r>
            <w:r>
              <w:t>Facilita</w:t>
            </w:r>
            <w:r w:rsidRPr="002C0647">
              <w:t xml:space="preserve">tor Guide and add any additional </w:t>
            </w:r>
            <w:r>
              <w:t xml:space="preserve">pertinent </w:t>
            </w:r>
            <w:r w:rsidRPr="002C0647">
              <w:t>points about the video.</w:t>
            </w:r>
          </w:p>
          <w:p w:rsidRPr="002C0647" w:rsidR="00E414B3" w:rsidP="00E414B3" w:rsidRDefault="00E414B3" w14:paraId="1CD85E5E" w14:textId="77777777">
            <w:pPr>
              <w:pStyle w:val="ATABodyBulletLevel01"/>
              <w:numPr>
                <w:ilvl w:val="0"/>
                <w:numId w:val="30"/>
              </w:numPr>
              <w:spacing w:before="48" w:beforeLines="20" w:after="48" w:afterLines="20"/>
              <w:ind w:left="360" w:right="0"/>
              <w:contextualSpacing/>
            </w:pPr>
            <w:r w:rsidRPr="002C0647">
              <w:rPr>
                <w:b/>
              </w:rPr>
              <w:t xml:space="preserve">Provide instructions. </w:t>
            </w:r>
            <w:r w:rsidRPr="002C0647">
              <w:t xml:space="preserve">Before showing the </w:t>
            </w:r>
            <w:r>
              <w:t>videotape</w:t>
            </w:r>
            <w:r w:rsidRPr="002C0647">
              <w:t xml:space="preserve">, tell the </w:t>
            </w:r>
            <w:r>
              <w:t>course participant</w:t>
            </w:r>
            <w:r w:rsidRPr="002C0647">
              <w:t xml:space="preserve">s what they should look for, whether they should take notes during the video, and what they will do after the video (e.g., critique someone’s behavior in the </w:t>
            </w:r>
            <w:r>
              <w:t xml:space="preserve">video). </w:t>
            </w:r>
            <w:r w:rsidRPr="002C0647">
              <w:t xml:space="preserve">Tell the </w:t>
            </w:r>
            <w:r>
              <w:t>course participant</w:t>
            </w:r>
            <w:r w:rsidRPr="002C0647">
              <w:t>s the approximate length of the video.</w:t>
            </w:r>
          </w:p>
          <w:p w:rsidRPr="002C0647" w:rsidR="00E414B3" w:rsidP="00E414B3" w:rsidRDefault="00E414B3" w14:paraId="7A03823D" w14:textId="77777777">
            <w:pPr>
              <w:pStyle w:val="ATABodyBulletLevel01"/>
              <w:numPr>
                <w:ilvl w:val="0"/>
                <w:numId w:val="30"/>
              </w:numPr>
              <w:spacing w:before="48" w:beforeLines="20" w:after="48" w:afterLines="20"/>
              <w:ind w:left="360" w:right="0"/>
              <w:contextualSpacing/>
            </w:pPr>
            <w:r w:rsidRPr="002C0647">
              <w:rPr>
                <w:b/>
              </w:rPr>
              <w:t xml:space="preserve">Play the videotape. </w:t>
            </w:r>
            <w:r w:rsidRPr="002C0647">
              <w:t>Before class and during breaks, cue the videotap</w:t>
            </w:r>
            <w:r>
              <w:t xml:space="preserve">es so they are ready to start. </w:t>
            </w:r>
            <w:r w:rsidRPr="002C0647">
              <w:t>Adjust the picture and sound and the lighting in the room.</w:t>
            </w:r>
          </w:p>
          <w:p w:rsidRPr="002C0647" w:rsidR="00E414B3" w:rsidP="00E414B3" w:rsidRDefault="00E414B3" w14:paraId="5A1FB380" w14:textId="77777777">
            <w:pPr>
              <w:pStyle w:val="ATABodyBulletLevel01"/>
              <w:numPr>
                <w:ilvl w:val="0"/>
                <w:numId w:val="30"/>
              </w:numPr>
              <w:spacing w:before="48" w:beforeLines="20" w:after="48" w:afterLines="20"/>
              <w:ind w:left="360" w:right="0"/>
              <w:contextualSpacing/>
              <w:rPr>
                <w:b/>
              </w:rPr>
            </w:pPr>
            <w:r w:rsidRPr="002C0647">
              <w:rPr>
                <w:b/>
              </w:rPr>
              <w:t>Break long videos into smaller segments.</w:t>
            </w:r>
            <w:r>
              <w:t xml:space="preserve"> </w:t>
            </w:r>
            <w:r w:rsidRPr="002C0647">
              <w:t xml:space="preserve">Monitor </w:t>
            </w:r>
            <w:r>
              <w:t>course participant</w:t>
            </w:r>
            <w:r w:rsidRPr="002C0647">
              <w:t xml:space="preserve"> reaction dur</w:t>
            </w:r>
            <w:r>
              <w:t xml:space="preserve">ing the showing of the videos. </w:t>
            </w:r>
            <w:r w:rsidRPr="002C0647">
              <w:t>Stop videos at the appropriate points to con</w:t>
            </w:r>
            <w:r>
              <w:t xml:space="preserve">duct exercises or discussions. </w:t>
            </w:r>
            <w:r w:rsidRPr="002C0647">
              <w:t xml:space="preserve">A video has to be excellent to capture </w:t>
            </w:r>
            <w:r>
              <w:t>course participant</w:t>
            </w:r>
            <w:r w:rsidRPr="002C0647">
              <w:t>s’ attention for more than 10 to 15 minutes.</w:t>
            </w:r>
          </w:p>
          <w:p w:rsidRPr="002C0647" w:rsidR="00E414B3" w:rsidP="00E414B3" w:rsidRDefault="00E414B3" w14:paraId="525FDD2E" w14:textId="77777777">
            <w:pPr>
              <w:pStyle w:val="ATABodyBulletLevel01"/>
              <w:numPr>
                <w:ilvl w:val="0"/>
                <w:numId w:val="30"/>
              </w:numPr>
              <w:spacing w:before="48" w:beforeLines="20" w:after="48" w:afterLines="20"/>
              <w:ind w:left="360" w:right="0"/>
              <w:contextualSpacing/>
            </w:pPr>
            <w:r w:rsidRPr="002C0647">
              <w:rPr>
                <w:b/>
              </w:rPr>
              <w:t>Avoid low</w:t>
            </w:r>
            <w:r>
              <w:rPr>
                <w:b/>
              </w:rPr>
              <w:t>-</w:t>
            </w:r>
            <w:r w:rsidRPr="002C0647">
              <w:rPr>
                <w:b/>
              </w:rPr>
              <w:t>energy times.</w:t>
            </w:r>
            <w:r>
              <w:t xml:space="preserve"> </w:t>
            </w:r>
            <w:r w:rsidRPr="002C0647">
              <w:t>Try to avoid showing videos during low-energy times such as immediately following lunch.</w:t>
            </w:r>
          </w:p>
          <w:p w:rsidRPr="002C0647" w:rsidR="00E414B3" w:rsidP="00E414B3" w:rsidRDefault="00E414B3" w14:paraId="59596365" w14:textId="77777777">
            <w:pPr>
              <w:pStyle w:val="ATABodyBulletLevel01"/>
              <w:numPr>
                <w:ilvl w:val="0"/>
                <w:numId w:val="30"/>
              </w:numPr>
              <w:spacing w:before="48" w:beforeLines="20" w:after="48" w:afterLines="20"/>
              <w:ind w:left="360" w:right="0"/>
              <w:contextualSpacing/>
            </w:pPr>
            <w:r w:rsidRPr="002C0647">
              <w:rPr>
                <w:b/>
              </w:rPr>
              <w:t xml:space="preserve">Summarize learning points. </w:t>
            </w:r>
            <w:r w:rsidRPr="002C0647">
              <w:t xml:space="preserve">Use the discussion questions to summarize the key points you want </w:t>
            </w:r>
            <w:r>
              <w:t>course participant</w:t>
            </w:r>
            <w:r w:rsidRPr="002C0647">
              <w:t>s to take from each videotape segment.</w:t>
            </w:r>
          </w:p>
        </w:tc>
      </w:tr>
    </w:tbl>
    <w:p w:rsidR="00E414B3" w:rsidP="00E414B3" w:rsidRDefault="00E414B3" w14:paraId="72A3D3EC" w14:textId="77777777">
      <w:pPr>
        <w:pStyle w:val="ATABody"/>
        <w:rPr>
          <w:rFonts w:eastAsia="MS PGothic"/>
        </w:rPr>
      </w:pP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450"/>
      </w:tblGrid>
      <w:tr w:rsidR="00E414B3" w:rsidTr="20BFD4D9" w14:paraId="489BE39A" w14:textId="77777777">
        <w:trPr>
          <w:cantSplit/>
        </w:trPr>
        <w:tc>
          <w:tcPr>
            <w:tcW w:w="9450" w:type="dxa"/>
            <w:shd w:val="clear" w:color="auto" w:fill="000000" w:themeFill="text1"/>
            <w:tcMar/>
          </w:tcPr>
          <w:p w:rsidRPr="00E670ED" w:rsidR="00E414B3" w:rsidP="00EB7722" w:rsidRDefault="00E414B3" w14:paraId="5123EB5F" w14:textId="77777777">
            <w:pPr>
              <w:spacing w:before="60" w:after="60"/>
              <w:rPr>
                <w:b/>
                <w:color w:val="FFFFFF"/>
                <w:sz w:val="20"/>
              </w:rPr>
            </w:pPr>
            <w:r w:rsidRPr="00567E7D">
              <w:rPr>
                <w:color w:val="FFFFFF"/>
                <w:sz w:val="20"/>
              </w:rPr>
              <w:br w:type="page"/>
            </w:r>
            <w:r w:rsidRPr="00E670ED">
              <w:rPr>
                <w:b/>
                <w:color w:val="FFFFFF"/>
              </w:rPr>
              <w:t>Tips for Providing Feedback</w:t>
            </w:r>
          </w:p>
        </w:tc>
      </w:tr>
      <w:tr w:rsidR="00E414B3" w:rsidTr="20BFD4D9" w14:paraId="43C297B5" w14:textId="77777777">
        <w:trPr>
          <w:trHeight w:val="440"/>
        </w:trPr>
        <w:tc>
          <w:tcPr>
            <w:tcW w:w="9450" w:type="dxa"/>
            <w:tcMar/>
          </w:tcPr>
          <w:p w:rsidR="00E414B3" w:rsidP="00E414B3" w:rsidRDefault="00E414B3" w14:paraId="049BB910" w14:textId="77777777">
            <w:pPr>
              <w:pStyle w:val="ATABodyBulletLevel01"/>
              <w:numPr>
                <w:ilvl w:val="0"/>
                <w:numId w:val="30"/>
              </w:numPr>
              <w:spacing w:before="48" w:beforeLines="20" w:after="48" w:afterLines="20"/>
              <w:ind w:left="360" w:right="0"/>
              <w:contextualSpacing/>
            </w:pPr>
            <w:r>
              <w:rPr>
                <w:b/>
              </w:rPr>
              <w:t>Get input first.</w:t>
            </w:r>
            <w:r w:rsidRPr="00A70B56">
              <w:rPr>
                <w:b/>
              </w:rPr>
              <w:t xml:space="preserve"> </w:t>
            </w:r>
            <w:r>
              <w:t>First, ask the learner to critique his or her performance before you present your feedback.</w:t>
            </w:r>
          </w:p>
          <w:p w:rsidR="00E414B3" w:rsidP="00E414B3" w:rsidRDefault="00E414B3" w14:paraId="239C8466" w14:textId="77777777">
            <w:pPr>
              <w:pStyle w:val="ATABodyBulletLevel01"/>
              <w:numPr>
                <w:ilvl w:val="0"/>
                <w:numId w:val="30"/>
              </w:numPr>
              <w:spacing w:before="48" w:beforeLines="20" w:after="48" w:afterLines="20"/>
              <w:ind w:left="360" w:right="0"/>
              <w:contextualSpacing/>
            </w:pPr>
            <w:r w:rsidRPr="00A70B56">
              <w:rPr>
                <w:b/>
              </w:rPr>
              <w:t xml:space="preserve">Start </w:t>
            </w:r>
            <w:r>
              <w:rPr>
                <w:b/>
              </w:rPr>
              <w:t>p</w:t>
            </w:r>
            <w:r w:rsidRPr="00A70B56">
              <w:rPr>
                <w:b/>
              </w:rPr>
              <w:t>ositive</w:t>
            </w:r>
            <w:r>
              <w:rPr>
                <w:b/>
              </w:rPr>
              <w:t>.</w:t>
            </w:r>
            <w:r w:rsidRPr="00A70B56">
              <w:rPr>
                <w:b/>
              </w:rPr>
              <w:t xml:space="preserve"> </w:t>
            </w:r>
            <w:r>
              <w:t xml:space="preserve">Begin your feedback with something positive. Be sure to comment on the interviewer’s strong points. There is always something good you can point out. </w:t>
            </w:r>
          </w:p>
          <w:p w:rsidR="00E414B3" w:rsidP="00E414B3" w:rsidRDefault="00E414B3" w14:paraId="743E60F5" w14:textId="77777777">
            <w:pPr>
              <w:pStyle w:val="ATABodyBulletLevel01"/>
              <w:numPr>
                <w:ilvl w:val="0"/>
                <w:numId w:val="30"/>
              </w:numPr>
              <w:spacing w:before="48" w:beforeLines="20" w:after="48" w:afterLines="20"/>
              <w:ind w:left="360" w:right="0"/>
              <w:contextualSpacing/>
            </w:pPr>
            <w:r w:rsidRPr="00A70B56">
              <w:rPr>
                <w:b/>
              </w:rPr>
              <w:t>Be honest.</w:t>
            </w:r>
            <w:r>
              <w:t xml:space="preserve"> Remember that we are trying to ensure that all learners have the skills they need to perform critical job tasks. This goal is too important to avoid providing honest feedback.</w:t>
            </w:r>
          </w:p>
          <w:p w:rsidR="00E414B3" w:rsidP="00E414B3" w:rsidRDefault="00E414B3" w14:paraId="718755D9" w14:textId="77777777">
            <w:pPr>
              <w:pStyle w:val="ATABodyBulletLevel01"/>
              <w:numPr>
                <w:ilvl w:val="0"/>
                <w:numId w:val="30"/>
              </w:numPr>
              <w:spacing w:before="48" w:beforeLines="20" w:after="48" w:afterLines="20"/>
              <w:ind w:left="360" w:right="0"/>
              <w:contextualSpacing/>
            </w:pPr>
            <w:r w:rsidRPr="00A70B56">
              <w:rPr>
                <w:b/>
              </w:rPr>
              <w:t xml:space="preserve">Be tactful. </w:t>
            </w:r>
            <w:r>
              <w:t>Phrase your feedback by:</w:t>
            </w:r>
          </w:p>
          <w:p w:rsidRPr="006416DB" w:rsidR="00E414B3" w:rsidP="00E414B3" w:rsidRDefault="00E414B3" w14:paraId="2B6463E4" w14:textId="77777777">
            <w:pPr>
              <w:pStyle w:val="ATABodyBulletLevel02"/>
              <w:numPr>
                <w:ilvl w:val="0"/>
                <w:numId w:val="30"/>
              </w:numPr>
              <w:spacing w:before="48" w:beforeLines="20" w:after="48" w:afterLines="20"/>
              <w:ind w:left="720"/>
              <w:contextualSpacing/>
            </w:pPr>
            <w:r>
              <w:t xml:space="preserve">Being specific. </w:t>
            </w:r>
            <w:r w:rsidRPr="006416DB">
              <w:t xml:space="preserve">Words like </w:t>
            </w:r>
            <w:r>
              <w:t>“</w:t>
            </w:r>
            <w:r w:rsidRPr="006416DB">
              <w:t>weak</w:t>
            </w:r>
            <w:r>
              <w:t>”</w:t>
            </w:r>
            <w:r w:rsidRPr="006416DB">
              <w:t xml:space="preserve"> or </w:t>
            </w:r>
            <w:r>
              <w:t>“</w:t>
            </w:r>
            <w:r w:rsidRPr="006416DB">
              <w:t>n</w:t>
            </w:r>
            <w:r>
              <w:t xml:space="preserve">ot effective” are very general. </w:t>
            </w:r>
            <w:r w:rsidRPr="006416DB">
              <w:t xml:space="preserve">Explain with details and examples </w:t>
            </w:r>
            <w:r>
              <w:t xml:space="preserve">what is weak or ineffective. </w:t>
            </w:r>
          </w:p>
          <w:p w:rsidRPr="006416DB" w:rsidR="00E414B3" w:rsidP="20BFD4D9" w:rsidRDefault="00E414B3" w14:paraId="5E6EE2C7" w14:textId="77777777">
            <w:pPr>
              <w:pStyle w:val="ATABodyBulletLevel02"/>
              <w:spacing w:before="48" w:beforeLines="20" w:after="48" w:afterLines="20"/>
              <w:ind w:left="720"/>
              <w:contextualSpacing/>
              <w:rPr/>
            </w:pPr>
            <w:r w:rsidR="00E414B3">
              <w:rPr/>
              <w:t>Focusing on a specific behavior, not on a</w:t>
            </w:r>
            <w:r w:rsidR="00E414B3">
              <w:rPr/>
              <w:t xml:space="preserve"> person or his or her intentions. (AVOID: “</w:t>
            </w:r>
            <w:r w:rsidR="00E414B3">
              <w:rPr/>
              <w:t>Yo</w:t>
            </w:r>
            <w:r w:rsidR="00E414B3">
              <w:rPr/>
              <w:t>u were unprofessional and rude.” BETTER: “When you said, ‘I know you are lying,’</w:t>
            </w:r>
            <w:r w:rsidR="00E414B3">
              <w:rPr/>
              <w:t xml:space="preserve"> it shut down </w:t>
            </w:r>
            <w:r w:rsidR="00E414B3">
              <w:rPr/>
              <w:t>the class and you lost rapport.”</w:t>
            </w:r>
            <w:r w:rsidR="00E414B3">
              <w:rPr/>
              <w:t>)</w:t>
            </w:r>
          </w:p>
          <w:p w:rsidR="00E414B3" w:rsidP="00E414B3" w:rsidRDefault="00E414B3" w14:paraId="7830780A" w14:textId="77777777">
            <w:pPr>
              <w:pStyle w:val="ATABodyBulletLevel01"/>
              <w:numPr>
                <w:ilvl w:val="0"/>
                <w:numId w:val="30"/>
              </w:numPr>
              <w:spacing w:before="48" w:beforeLines="20" w:after="48" w:afterLines="20"/>
              <w:ind w:left="360" w:right="0"/>
              <w:contextualSpacing/>
            </w:pPr>
            <w:r w:rsidRPr="00A70B56">
              <w:rPr>
                <w:b/>
              </w:rPr>
              <w:t>Prioritize your feedback.</w:t>
            </w:r>
            <w:r>
              <w:t xml:space="preserve"> If you find many areas that need improvement, sometimes </w:t>
            </w:r>
            <w:r w:rsidR="00F27B99">
              <w:t>breaking down</w:t>
            </w:r>
            <w:r>
              <w:t xml:space="preserve"> your feedback into a list of “big thing</w:t>
            </w:r>
            <w:r w:rsidR="00F27B99">
              <w:t>s” and a list of “little things</w:t>
            </w:r>
            <w:r>
              <w:t>”</w:t>
            </w:r>
            <w:r w:rsidR="00F27B99">
              <w:t xml:space="preserve"> helps</w:t>
            </w:r>
            <w:r>
              <w:t xml:space="preserve"> Consider choosing two or three of the “big things” to focus on for your feedback. </w:t>
            </w:r>
          </w:p>
          <w:p w:rsidRPr="00287F77" w:rsidR="00E414B3" w:rsidP="00E414B3" w:rsidRDefault="00E414B3" w14:paraId="3812864F" w14:textId="77777777">
            <w:pPr>
              <w:pStyle w:val="ATABodyBulletLevel01"/>
              <w:numPr>
                <w:ilvl w:val="0"/>
                <w:numId w:val="30"/>
              </w:numPr>
              <w:spacing w:before="48" w:beforeLines="20" w:after="48" w:afterLines="20"/>
              <w:ind w:left="360" w:right="0"/>
              <w:contextualSpacing/>
            </w:pPr>
            <w:r w:rsidRPr="00A70B56">
              <w:rPr>
                <w:b/>
              </w:rPr>
              <w:t xml:space="preserve">Check to make sure the learner understood what you communicated. </w:t>
            </w:r>
            <w:r>
              <w:t>Ask for feedback on the clarity of your comments. (“Do these points make sense?” “Are these suggestions helpful?”)</w:t>
            </w:r>
          </w:p>
        </w:tc>
      </w:tr>
    </w:tbl>
    <w:p w:rsidR="00E414B3" w:rsidP="00E414B3" w:rsidRDefault="00E414B3" w14:paraId="0D0B940D" w14:textId="77777777">
      <w:pPr>
        <w:pStyle w:val="ATABody"/>
        <w:rPr>
          <w:rFonts w:eastAsia="MS PGothic"/>
        </w:rPr>
      </w:pPr>
    </w:p>
    <w:p w:rsidR="00E414B3" w:rsidP="00E414B3" w:rsidRDefault="00E414B3" w14:paraId="0E27B00A" w14:textId="77777777">
      <w:pPr>
        <w:pStyle w:val="ATANumLevel01BodySlide"/>
        <w:numPr>
          <w:ilvl w:val="0"/>
          <w:numId w:val="0"/>
        </w:numPr>
        <w:ind w:left="317" w:hanging="288"/>
      </w:pPr>
    </w:p>
    <w:p w:rsidR="00E414B3" w:rsidP="00E414B3" w:rsidRDefault="00E414B3" w14:paraId="60061E4C" w14:textId="77777777">
      <w:pPr>
        <w:rPr>
          <w:rFonts w:ascii="Cambria" w:hAnsi="Cambria"/>
          <w:color w:val="262626" w:themeColor="text1" w:themeTint="D9"/>
          <w:szCs w:val="20"/>
        </w:rPr>
      </w:pPr>
    </w:p>
    <w:sectPr w:rsidR="00E414B3" w:rsidSect="00D17B49">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FC6" w:rsidP="00C82114" w:rsidRDefault="00420FC6" w14:paraId="1F72F646" w14:textId="77777777">
      <w:r>
        <w:separator/>
      </w:r>
    </w:p>
  </w:endnote>
  <w:endnote w:type="continuationSeparator" w:id="0">
    <w:p w:rsidR="00420FC6" w:rsidP="00C82114" w:rsidRDefault="00420FC6" w14:paraId="08CE6F9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EA" w:rsidRDefault="00C230EA" w14:paraId="23DE52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color="auto" w:sz="4" w:space="0"/>
      </w:tblBorders>
      <w:tblCellMar>
        <w:left w:w="0" w:type="dxa"/>
        <w:right w:w="0" w:type="dxa"/>
      </w:tblCellMar>
      <w:tblLook w:val="04A0" w:firstRow="1" w:lastRow="0" w:firstColumn="1" w:lastColumn="0" w:noHBand="0" w:noVBand="1"/>
    </w:tblPr>
    <w:tblGrid>
      <w:gridCol w:w="8100"/>
      <w:gridCol w:w="1260"/>
    </w:tblGrid>
    <w:tr w:rsidRPr="007C1E89" w:rsidR="00585D07" w:rsidTr="00F16863" w14:paraId="008FEE62" w14:textId="77777777">
      <w:tc>
        <w:tcPr>
          <w:tcW w:w="8100" w:type="dxa"/>
          <w:shd w:val="clear" w:color="auto" w:fill="auto"/>
        </w:tcPr>
        <w:p w:rsidRPr="008B2B7F" w:rsidR="00585D07" w:rsidP="00C230EA" w:rsidRDefault="004D1195" w14:paraId="5AE86A47" w14:textId="77777777">
          <w:pPr>
            <w:pStyle w:val="ATAFooter"/>
            <w:rPr>
              <w:rStyle w:val="ATAFooterChar"/>
              <w:rFonts w:eastAsia="Arial Unicode MS"/>
              <w:color w:val="000000" w:themeColor="text1"/>
            </w:rPr>
          </w:pPr>
          <w:r>
            <w:rPr>
              <w:rFonts w:cs="Arial"/>
              <w:color w:val="000000" w:themeColor="text1"/>
              <w:szCs w:val="18"/>
            </w:rPr>
            <w:t>CISR</w:t>
          </w:r>
          <w:r w:rsidR="00C230EA">
            <w:rPr>
              <w:rFonts w:cs="Arial"/>
              <w:color w:val="000000" w:themeColor="text1"/>
              <w:szCs w:val="18"/>
            </w:rPr>
            <w:t xml:space="preserve"> </w:t>
          </w:r>
          <w:r w:rsidR="00B505E7">
            <w:rPr>
              <w:rFonts w:cs="Arial"/>
              <w:color w:val="000000" w:themeColor="text1"/>
              <w:szCs w:val="18"/>
            </w:rPr>
            <w:t>Train-The-Trainer</w:t>
          </w:r>
          <w:r w:rsidRPr="008B2B7F" w:rsidR="00585D07">
            <w:rPr>
              <w:rFonts w:cs="Arial"/>
              <w:color w:val="000000" w:themeColor="text1"/>
              <w:szCs w:val="18"/>
            </w:rPr>
            <w:t xml:space="preserve"> </w:t>
          </w:r>
          <w:r w:rsidRPr="008B2B7F" w:rsidR="00585D07">
            <w:rPr>
              <w:rStyle w:val="PlaceholderText"/>
              <w:rFonts w:cs="Arial"/>
              <w:color w:val="000000" w:themeColor="text1"/>
              <w:szCs w:val="18"/>
            </w:rPr>
            <w:t>v</w:t>
          </w:r>
          <w:r w:rsidR="00C230EA">
            <w:rPr>
              <w:rStyle w:val="PlaceholderText"/>
              <w:rFonts w:cs="Arial"/>
              <w:color w:val="000000" w:themeColor="text1"/>
              <w:szCs w:val="18"/>
            </w:rPr>
            <w:t>1</w:t>
          </w:r>
          <w:r w:rsidRPr="008B2B7F" w:rsidR="00585D07">
            <w:rPr>
              <w:rStyle w:val="PlaceholderText"/>
              <w:rFonts w:cs="Arial"/>
              <w:color w:val="000000" w:themeColor="text1"/>
              <w:szCs w:val="18"/>
            </w:rPr>
            <w:t>.</w:t>
          </w:r>
          <w:r>
            <w:rPr>
              <w:rStyle w:val="PlaceholderText"/>
              <w:rFonts w:cs="Arial"/>
              <w:color w:val="000000" w:themeColor="text1"/>
              <w:szCs w:val="18"/>
            </w:rPr>
            <w:t>0</w:t>
          </w:r>
          <w:r w:rsidRPr="008B2B7F" w:rsidR="00585D07">
            <w:rPr>
              <w:rStyle w:val="PlaceholderText"/>
              <w:rFonts w:cs="Arial"/>
              <w:color w:val="000000" w:themeColor="text1"/>
              <w:szCs w:val="18"/>
            </w:rPr>
            <w:t>0</w:t>
          </w:r>
        </w:p>
      </w:tc>
      <w:tc>
        <w:tcPr>
          <w:tcW w:w="1260" w:type="dxa"/>
          <w:shd w:val="clear" w:color="auto" w:fill="auto"/>
        </w:tcPr>
        <w:p w:rsidRPr="00F16863" w:rsidR="00585D07" w:rsidP="0013122B" w:rsidRDefault="00585D07" w14:paraId="66126657" w14:textId="77777777">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4D1195">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4D1195">
            <w:rPr>
              <w:rStyle w:val="ATAFooterChar"/>
              <w:rFonts w:eastAsia="Arial Unicode MS"/>
              <w:noProof/>
            </w:rPr>
            <w:t>4</w:t>
          </w:r>
          <w:r w:rsidRPr="00F16863">
            <w:rPr>
              <w:rStyle w:val="ATAFooterChar"/>
              <w:rFonts w:eastAsia="Arial Unicode MS"/>
            </w:rPr>
            <w:fldChar w:fldCharType="end"/>
          </w:r>
        </w:p>
      </w:tc>
    </w:tr>
  </w:tbl>
  <w:p w:rsidRPr="00E9494F" w:rsidR="008564F0" w:rsidP="00423B24" w:rsidRDefault="008564F0" w14:paraId="1E96DCAA" w14:textId="77777777">
    <w:pPr>
      <w:tabs>
        <w:tab w:val="right" w:pos="8640"/>
      </w:tabs>
      <w:jc w:val="center"/>
      <w:rPr>
        <w:rFonts w:ascii="Arial" w:hAnsi="Arial" w:eastAsia="Arial Unicode MS" w:cs="Arial"/>
      </w:rPr>
    </w:pPr>
    <w:r w:rsidRPr="00E9494F">
      <w:rPr>
        <w:rFonts w:ascii="Arial" w:hAnsi="Arial" w:cs="Arial"/>
        <w:b/>
        <w:bCs/>
        <w:sz w:val="18"/>
        <w:szCs w:val="18"/>
      </w:rPr>
      <w:t>OFFICE OF ANTITERRORISM ASSISTANCE - FOR TRAINING PURPOSES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EA" w:rsidRDefault="00C230EA" w14:paraId="6B69937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FC6" w:rsidP="00C82114" w:rsidRDefault="00420FC6" w14:paraId="61CDCEAD" w14:textId="77777777">
      <w:r>
        <w:separator/>
      </w:r>
    </w:p>
  </w:footnote>
  <w:footnote w:type="continuationSeparator" w:id="0">
    <w:p w:rsidR="00420FC6" w:rsidP="00C82114" w:rsidRDefault="00420FC6" w14:paraId="6BB9E2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EA" w:rsidRDefault="00C230EA" w14:paraId="110FFD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color="auto" w:sz="4" w:space="0"/>
      </w:tblBorders>
      <w:tblCellMar>
        <w:left w:w="0" w:type="dxa"/>
        <w:right w:w="0" w:type="dxa"/>
      </w:tblCellMar>
      <w:tblLook w:val="04A0" w:firstRow="1" w:lastRow="0" w:firstColumn="1" w:lastColumn="0" w:noHBand="0" w:noVBand="1"/>
    </w:tblPr>
    <w:tblGrid>
      <w:gridCol w:w="4679"/>
      <w:gridCol w:w="4681"/>
    </w:tblGrid>
    <w:tr w:rsidRPr="00456B51" w:rsidR="008564F0" w:rsidTr="00F16863" w14:paraId="447C6FAB" w14:textId="77777777">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rsidRPr="00456B51" w:rsidR="008564F0" w:rsidP="00B505E7" w:rsidRDefault="00D17B49" w14:paraId="7C3957BF" w14:textId="77777777">
              <w:pPr>
                <w:pStyle w:val="ATAHeader"/>
              </w:pPr>
              <w:r>
                <w:rPr>
                  <w:rFonts w:cs="Arial"/>
                </w:rPr>
                <w:t xml:space="preserve">Module </w:t>
              </w:r>
              <w:r w:rsidR="00B505E7">
                <w:rPr>
                  <w:rFonts w:cs="Arial"/>
                </w:rPr>
                <w:t>4</w:t>
              </w:r>
              <w:r>
                <w:rPr>
                  <w:rFonts w:cs="Arial"/>
                </w:rPr>
                <w:t xml:space="preserve">: </w:t>
              </w:r>
              <w:r w:rsidR="00B505E7">
                <w:rPr>
                  <w:rFonts w:cs="Arial"/>
                </w:rPr>
                <w:t>Preparing to Train</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rsidRPr="00456B51" w:rsidR="008564F0" w:rsidP="003D2A1F" w:rsidRDefault="00625696" w14:paraId="455FD6DF" w14:textId="77777777">
              <w:pPr>
                <w:pStyle w:val="ATAHeader"/>
                <w:jc w:val="right"/>
              </w:pPr>
              <w:r>
                <w:t>Workbook</w:t>
              </w:r>
              <w:r w:rsidR="00585D07">
                <w:t xml:space="preserve"> </w:t>
              </w:r>
              <w:r w:rsidR="00B505E7">
                <w:t>4</w:t>
              </w:r>
              <w:r w:rsidR="00585D07">
                <w:t>.</w:t>
              </w:r>
              <w:r w:rsidR="003D2A1F">
                <w:t>2</w:t>
              </w:r>
              <w:r w:rsidR="00585D07">
                <w:t xml:space="preserve">: </w:t>
              </w:r>
              <w:r w:rsidR="00B505E7">
                <w:t>Guidelines for Using Classroom Equipment</w:t>
              </w:r>
            </w:p>
          </w:sdtContent>
        </w:sdt>
      </w:tc>
    </w:tr>
  </w:tbl>
  <w:p w:rsidRPr="00456B51" w:rsidR="008564F0" w:rsidP="00264A72" w:rsidRDefault="008564F0" w14:paraId="5997CC1D" w14:textId="77777777">
    <w:pPr>
      <w:pStyle w:val="AT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0EA" w:rsidRDefault="00C230EA" w14:paraId="3FE9F2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D46D68"/>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2DC7033"/>
    <w:multiLevelType w:val="hybridMultilevel"/>
    <w:tmpl w:val="62223FF6"/>
    <w:lvl w:ilvl="0" w:tplc="A64E72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93557D3"/>
    <w:multiLevelType w:val="hybridMultilevel"/>
    <w:tmpl w:val="A69648AC"/>
    <w:lvl w:ilvl="0" w:tplc="74E4B83A">
      <w:start w:val="1"/>
      <w:numFmt w:val="bullet"/>
      <w:lvlText w:val=""/>
      <w:lvlJc w:val="left"/>
      <w:pPr>
        <w:ind w:left="3488" w:hanging="360"/>
      </w:pPr>
      <w:rPr>
        <w:rFonts w:hint="default" w:ascii="Wingdings" w:hAnsi="Wingdings"/>
      </w:rPr>
    </w:lvl>
    <w:lvl w:ilvl="1" w:tplc="04090003" w:tentative="1">
      <w:start w:val="1"/>
      <w:numFmt w:val="bullet"/>
      <w:lvlText w:val="o"/>
      <w:lvlJc w:val="left"/>
      <w:pPr>
        <w:ind w:left="4208" w:hanging="360"/>
      </w:pPr>
      <w:rPr>
        <w:rFonts w:hint="default" w:ascii="Courier New" w:hAnsi="Courier New" w:cs="Courier New"/>
      </w:rPr>
    </w:lvl>
    <w:lvl w:ilvl="2" w:tplc="04090005" w:tentative="1">
      <w:start w:val="1"/>
      <w:numFmt w:val="bullet"/>
      <w:lvlText w:val=""/>
      <w:lvlJc w:val="left"/>
      <w:pPr>
        <w:ind w:left="4928" w:hanging="360"/>
      </w:pPr>
      <w:rPr>
        <w:rFonts w:hint="default" w:ascii="Wingdings" w:hAnsi="Wingdings"/>
      </w:rPr>
    </w:lvl>
    <w:lvl w:ilvl="3" w:tplc="04090001" w:tentative="1">
      <w:start w:val="1"/>
      <w:numFmt w:val="bullet"/>
      <w:lvlText w:val=""/>
      <w:lvlJc w:val="left"/>
      <w:pPr>
        <w:ind w:left="5648" w:hanging="360"/>
      </w:pPr>
      <w:rPr>
        <w:rFonts w:hint="default" w:ascii="Symbol" w:hAnsi="Symbol"/>
      </w:rPr>
    </w:lvl>
    <w:lvl w:ilvl="4" w:tplc="04090003" w:tentative="1">
      <w:start w:val="1"/>
      <w:numFmt w:val="bullet"/>
      <w:lvlText w:val="o"/>
      <w:lvlJc w:val="left"/>
      <w:pPr>
        <w:ind w:left="6368" w:hanging="360"/>
      </w:pPr>
      <w:rPr>
        <w:rFonts w:hint="default" w:ascii="Courier New" w:hAnsi="Courier New" w:cs="Courier New"/>
      </w:rPr>
    </w:lvl>
    <w:lvl w:ilvl="5" w:tplc="04090005" w:tentative="1">
      <w:start w:val="1"/>
      <w:numFmt w:val="bullet"/>
      <w:lvlText w:val=""/>
      <w:lvlJc w:val="left"/>
      <w:pPr>
        <w:ind w:left="7088" w:hanging="360"/>
      </w:pPr>
      <w:rPr>
        <w:rFonts w:hint="default" w:ascii="Wingdings" w:hAnsi="Wingdings"/>
      </w:rPr>
    </w:lvl>
    <w:lvl w:ilvl="6" w:tplc="04090001" w:tentative="1">
      <w:start w:val="1"/>
      <w:numFmt w:val="bullet"/>
      <w:lvlText w:val=""/>
      <w:lvlJc w:val="left"/>
      <w:pPr>
        <w:ind w:left="7808" w:hanging="360"/>
      </w:pPr>
      <w:rPr>
        <w:rFonts w:hint="default" w:ascii="Symbol" w:hAnsi="Symbol"/>
      </w:rPr>
    </w:lvl>
    <w:lvl w:ilvl="7" w:tplc="04090003" w:tentative="1">
      <w:start w:val="1"/>
      <w:numFmt w:val="bullet"/>
      <w:lvlText w:val="o"/>
      <w:lvlJc w:val="left"/>
      <w:pPr>
        <w:ind w:left="8528" w:hanging="360"/>
      </w:pPr>
      <w:rPr>
        <w:rFonts w:hint="default" w:ascii="Courier New" w:hAnsi="Courier New" w:cs="Courier New"/>
      </w:rPr>
    </w:lvl>
    <w:lvl w:ilvl="8" w:tplc="04090005" w:tentative="1">
      <w:start w:val="1"/>
      <w:numFmt w:val="bullet"/>
      <w:lvlText w:val=""/>
      <w:lvlJc w:val="left"/>
      <w:pPr>
        <w:ind w:left="9248" w:hanging="360"/>
      </w:pPr>
      <w:rPr>
        <w:rFonts w:hint="default" w:ascii="Wingdings" w:hAnsi="Wingdings"/>
      </w:rPr>
    </w:lvl>
  </w:abstractNum>
  <w:abstractNum w:abstractNumId="3" w15:restartNumberingAfterBreak="0">
    <w:nsid w:val="1A3D5E1D"/>
    <w:multiLevelType w:val="hybridMultilevel"/>
    <w:tmpl w:val="D946F082"/>
    <w:lvl w:ilvl="0" w:tplc="48C644AC">
      <w:start w:val="1"/>
      <w:numFmt w:val="bullet"/>
      <w:lvlText w:val=""/>
      <w:lvlJc w:val="left"/>
      <w:pPr>
        <w:ind w:left="1166" w:hanging="360"/>
      </w:pPr>
      <w:rPr>
        <w:rFonts w:hint="default" w:ascii="Symbol" w:hAnsi="Symbol"/>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1ECF272D"/>
    <w:multiLevelType w:val="hybridMultilevel"/>
    <w:tmpl w:val="24320816"/>
    <w:lvl w:ilvl="0" w:tplc="B65EAB1A">
      <w:start w:val="1"/>
      <w:numFmt w:val="bullet"/>
      <w:lvlText w:val="¨"/>
      <w:lvlJc w:val="left"/>
      <w:pPr>
        <w:ind w:left="360" w:hanging="360"/>
      </w:pPr>
      <w:rPr>
        <w:rFonts w:hint="default" w:ascii="Wingdings" w:hAnsi="Wingdings"/>
        <w:color w:val="000000"/>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63916EE"/>
    <w:multiLevelType w:val="hybridMultilevel"/>
    <w:tmpl w:val="9C82BE92"/>
    <w:lvl w:ilvl="0" w:tplc="B65EAB1A">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2BC56ABE"/>
    <w:multiLevelType w:val="hybridMultilevel"/>
    <w:tmpl w:val="8B22F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15:restartNumberingAfterBreak="0">
    <w:nsid w:val="378A6407"/>
    <w:multiLevelType w:val="hybridMultilevel"/>
    <w:tmpl w:val="349EF234"/>
    <w:lvl w:ilvl="0" w:tplc="01600250">
      <w:start w:val="1"/>
      <w:numFmt w:val="bullet"/>
      <w:lvlText w:val=""/>
      <w:lvlJc w:val="left"/>
      <w:pPr>
        <w:ind w:left="360" w:hanging="360"/>
      </w:pPr>
      <w:rPr>
        <w:rFonts w:hint="default" w:ascii="Wingdings" w:hAnsi="Wingdings"/>
        <w:color w:val="000000"/>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3CF25AAF"/>
    <w:multiLevelType w:val="hybridMultilevel"/>
    <w:tmpl w:val="4CC69EA2"/>
    <w:lvl w:ilvl="0" w:tplc="B65EAB1A">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3D9C593F"/>
    <w:multiLevelType w:val="hybridMultilevel"/>
    <w:tmpl w:val="1C72C1B8"/>
    <w:lvl w:ilvl="0" w:tplc="B65EAB1A">
      <w:start w:val="1"/>
      <w:numFmt w:val="bullet"/>
      <w:lvlText w:val="¨"/>
      <w:lvlJc w:val="left"/>
      <w:pPr>
        <w:ind w:left="360" w:hanging="360"/>
      </w:pPr>
      <w:rPr>
        <w:rFonts w:hint="default" w:ascii="Wingdings" w:hAnsi="Wingdings"/>
        <w:color w:val="000000"/>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40F12683"/>
    <w:multiLevelType w:val="hybridMultilevel"/>
    <w:tmpl w:val="8D20762A"/>
    <w:lvl w:ilvl="0" w:tplc="9CD2AF60">
      <w:start w:val="1"/>
      <w:numFmt w:val="bullet"/>
      <w:pStyle w:val="ATABodyBulletLevel02"/>
      <w:lvlText w:val=""/>
      <w:lvlJc w:val="left"/>
      <w:pPr>
        <w:ind w:left="1016" w:hanging="360"/>
      </w:pPr>
      <w:rPr>
        <w:rFonts w:hint="default" w:ascii="Symbol" w:hAnsi="Symbol"/>
      </w:rPr>
    </w:lvl>
    <w:lvl w:ilvl="1" w:tplc="04090003" w:tentative="1">
      <w:start w:val="1"/>
      <w:numFmt w:val="bullet"/>
      <w:lvlText w:val="o"/>
      <w:lvlJc w:val="left"/>
      <w:pPr>
        <w:ind w:left="1736" w:hanging="360"/>
      </w:pPr>
      <w:rPr>
        <w:rFonts w:hint="default" w:ascii="Courier New" w:hAnsi="Courier New" w:cs="Courier New"/>
      </w:rPr>
    </w:lvl>
    <w:lvl w:ilvl="2" w:tplc="04090005" w:tentative="1">
      <w:start w:val="1"/>
      <w:numFmt w:val="bullet"/>
      <w:lvlText w:val=""/>
      <w:lvlJc w:val="left"/>
      <w:pPr>
        <w:ind w:left="2456" w:hanging="360"/>
      </w:pPr>
      <w:rPr>
        <w:rFonts w:hint="default" w:ascii="Wingdings" w:hAnsi="Wingdings"/>
      </w:rPr>
    </w:lvl>
    <w:lvl w:ilvl="3" w:tplc="04090001" w:tentative="1">
      <w:start w:val="1"/>
      <w:numFmt w:val="bullet"/>
      <w:lvlText w:val=""/>
      <w:lvlJc w:val="left"/>
      <w:pPr>
        <w:ind w:left="3176" w:hanging="360"/>
      </w:pPr>
      <w:rPr>
        <w:rFonts w:hint="default" w:ascii="Symbol" w:hAnsi="Symbol"/>
      </w:rPr>
    </w:lvl>
    <w:lvl w:ilvl="4" w:tplc="04090003" w:tentative="1">
      <w:start w:val="1"/>
      <w:numFmt w:val="bullet"/>
      <w:lvlText w:val="o"/>
      <w:lvlJc w:val="left"/>
      <w:pPr>
        <w:ind w:left="3896" w:hanging="360"/>
      </w:pPr>
      <w:rPr>
        <w:rFonts w:hint="default" w:ascii="Courier New" w:hAnsi="Courier New" w:cs="Courier New"/>
      </w:rPr>
    </w:lvl>
    <w:lvl w:ilvl="5" w:tplc="04090005" w:tentative="1">
      <w:start w:val="1"/>
      <w:numFmt w:val="bullet"/>
      <w:lvlText w:val=""/>
      <w:lvlJc w:val="left"/>
      <w:pPr>
        <w:ind w:left="4616" w:hanging="360"/>
      </w:pPr>
      <w:rPr>
        <w:rFonts w:hint="default" w:ascii="Wingdings" w:hAnsi="Wingdings"/>
      </w:rPr>
    </w:lvl>
    <w:lvl w:ilvl="6" w:tplc="04090001" w:tentative="1">
      <w:start w:val="1"/>
      <w:numFmt w:val="bullet"/>
      <w:lvlText w:val=""/>
      <w:lvlJc w:val="left"/>
      <w:pPr>
        <w:ind w:left="5336" w:hanging="360"/>
      </w:pPr>
      <w:rPr>
        <w:rFonts w:hint="default" w:ascii="Symbol" w:hAnsi="Symbol"/>
      </w:rPr>
    </w:lvl>
    <w:lvl w:ilvl="7" w:tplc="04090003" w:tentative="1">
      <w:start w:val="1"/>
      <w:numFmt w:val="bullet"/>
      <w:lvlText w:val="o"/>
      <w:lvlJc w:val="left"/>
      <w:pPr>
        <w:ind w:left="6056" w:hanging="360"/>
      </w:pPr>
      <w:rPr>
        <w:rFonts w:hint="default" w:ascii="Courier New" w:hAnsi="Courier New" w:cs="Courier New"/>
      </w:rPr>
    </w:lvl>
    <w:lvl w:ilvl="8" w:tplc="04090005" w:tentative="1">
      <w:start w:val="1"/>
      <w:numFmt w:val="bullet"/>
      <w:lvlText w:val=""/>
      <w:lvlJc w:val="left"/>
      <w:pPr>
        <w:ind w:left="6776" w:hanging="360"/>
      </w:pPr>
      <w:rPr>
        <w:rFonts w:hint="default" w:ascii="Wingdings" w:hAnsi="Wingdings"/>
      </w:rPr>
    </w:lvl>
  </w:abstractNum>
  <w:abstractNum w:abstractNumId="12" w15:restartNumberingAfterBreak="0">
    <w:nsid w:val="482B5835"/>
    <w:multiLevelType w:val="hybridMultilevel"/>
    <w:tmpl w:val="494414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B861E12"/>
    <w:multiLevelType w:val="hybridMultilevel"/>
    <w:tmpl w:val="80DE26B0"/>
    <w:lvl w:ilvl="0" w:tplc="DD70A4AA">
      <w:start w:val="1"/>
      <w:numFmt w:val="decimal"/>
      <w:pStyle w:val="ATANumLevel01BodySlide"/>
      <w:lvlText w:val="%1."/>
      <w:lvlJc w:val="left"/>
      <w:pPr>
        <w:ind w:left="389" w:hanging="360"/>
      </w:pPr>
    </w:lvl>
    <w:lvl w:ilvl="1" w:tplc="04090019">
      <w:start w:val="1"/>
      <w:numFmt w:val="lowerLetter"/>
      <w:lvlText w:val="%2."/>
      <w:lvlJc w:val="left"/>
      <w:pPr>
        <w:ind w:left="1109" w:hanging="360"/>
      </w:pPr>
    </w:lvl>
    <w:lvl w:ilvl="2" w:tplc="0409001B">
      <w:start w:val="1"/>
      <w:numFmt w:val="lowerRoman"/>
      <w:lvlText w:val="%3."/>
      <w:lvlJc w:val="right"/>
      <w:pPr>
        <w:ind w:left="1829" w:hanging="180"/>
      </w:pPr>
    </w:lvl>
    <w:lvl w:ilvl="3" w:tplc="0409000F">
      <w:start w:val="1"/>
      <w:numFmt w:val="decimal"/>
      <w:lvlText w:val="%4."/>
      <w:lvlJc w:val="left"/>
      <w:pPr>
        <w:ind w:left="2549" w:hanging="360"/>
      </w:pPr>
    </w:lvl>
    <w:lvl w:ilvl="4" w:tplc="04090019">
      <w:start w:val="1"/>
      <w:numFmt w:val="lowerLetter"/>
      <w:lvlText w:val="%5."/>
      <w:lvlJc w:val="left"/>
      <w:pPr>
        <w:ind w:left="3269" w:hanging="360"/>
      </w:pPr>
    </w:lvl>
    <w:lvl w:ilvl="5" w:tplc="0409001B">
      <w:start w:val="1"/>
      <w:numFmt w:val="lowerRoman"/>
      <w:lvlText w:val="%6."/>
      <w:lvlJc w:val="right"/>
      <w:pPr>
        <w:ind w:left="3989" w:hanging="180"/>
      </w:pPr>
    </w:lvl>
    <w:lvl w:ilvl="6" w:tplc="0409000F">
      <w:start w:val="1"/>
      <w:numFmt w:val="decimal"/>
      <w:lvlText w:val="%7."/>
      <w:lvlJc w:val="left"/>
      <w:pPr>
        <w:ind w:left="4709" w:hanging="360"/>
      </w:pPr>
    </w:lvl>
    <w:lvl w:ilvl="7" w:tplc="04090019">
      <w:start w:val="1"/>
      <w:numFmt w:val="lowerLetter"/>
      <w:lvlText w:val="%8."/>
      <w:lvlJc w:val="left"/>
      <w:pPr>
        <w:ind w:left="5429" w:hanging="360"/>
      </w:pPr>
    </w:lvl>
    <w:lvl w:ilvl="8" w:tplc="0409001B">
      <w:start w:val="1"/>
      <w:numFmt w:val="lowerRoman"/>
      <w:lvlText w:val="%9."/>
      <w:lvlJc w:val="right"/>
      <w:pPr>
        <w:ind w:left="6149" w:hanging="180"/>
      </w:pPr>
    </w:lvl>
  </w:abstractNum>
  <w:abstractNum w:abstractNumId="14" w15:restartNumberingAfterBreak="0">
    <w:nsid w:val="587133FF"/>
    <w:multiLevelType w:val="hybridMultilevel"/>
    <w:tmpl w:val="F704D9CC"/>
    <w:lvl w:ilvl="0" w:tplc="A64E72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8A7360B"/>
    <w:multiLevelType w:val="hybridMultilevel"/>
    <w:tmpl w:val="EEF6FBDE"/>
    <w:lvl w:ilvl="0" w:tplc="1B7002FA">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707B9F"/>
    <w:multiLevelType w:val="hybridMultilevel"/>
    <w:tmpl w:val="68F03042"/>
    <w:lvl w:ilvl="0" w:tplc="CEEEF9C8">
      <w:start w:val="1"/>
      <w:numFmt w:val="bullet"/>
      <w:pStyle w:val="ATABodyBulletLevel01"/>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9857179"/>
    <w:multiLevelType w:val="hybridMultilevel"/>
    <w:tmpl w:val="830827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67D72A6"/>
    <w:multiLevelType w:val="hybridMultilevel"/>
    <w:tmpl w:val="0924EB10"/>
    <w:lvl w:ilvl="0" w:tplc="A64E724A">
      <w:start w:val="1"/>
      <w:numFmt w:val="bullet"/>
      <w:lvlText w:val=""/>
      <w:lvlJc w:val="left"/>
      <w:pPr>
        <w:ind w:left="54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0" w15:restartNumberingAfterBreak="0">
    <w:nsid w:val="773C7ECC"/>
    <w:multiLevelType w:val="hybridMultilevel"/>
    <w:tmpl w:val="F358FE56"/>
    <w:lvl w:ilvl="0" w:tplc="B23E864C">
      <w:start w:val="1"/>
      <w:numFmt w:val="bullet"/>
      <w:lvlText w:val=""/>
      <w:lvlJc w:val="left"/>
      <w:pPr>
        <w:ind w:left="360" w:hanging="360"/>
      </w:pPr>
      <w:rPr>
        <w:rFonts w:hint="default" w:ascii="Wingdings" w:hAnsi="Wingdings"/>
        <w:color w:val="681417" w:themeColor="text2" w:themeShade="80"/>
        <w:sz w:val="24"/>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059931138">
    <w:abstractNumId w:val="7"/>
  </w:num>
  <w:num w:numId="2" w16cid:durableId="822310943">
    <w:abstractNumId w:val="11"/>
  </w:num>
  <w:num w:numId="3" w16cid:durableId="375351098">
    <w:abstractNumId w:val="16"/>
  </w:num>
  <w:num w:numId="4" w16cid:durableId="424813879">
    <w:abstractNumId w:val="8"/>
  </w:num>
  <w:num w:numId="5" w16cid:durableId="1543130011">
    <w:abstractNumId w:val="4"/>
  </w:num>
  <w:num w:numId="6" w16cid:durableId="1966352712">
    <w:abstractNumId w:val="10"/>
  </w:num>
  <w:num w:numId="7" w16cid:durableId="813793230">
    <w:abstractNumId w:val="9"/>
  </w:num>
  <w:num w:numId="8" w16cid:durableId="1485127190">
    <w:abstractNumId w:val="5"/>
  </w:num>
  <w:num w:numId="9" w16cid:durableId="1633753793">
    <w:abstractNumId w:val="0"/>
  </w:num>
  <w:num w:numId="10" w16cid:durableId="1731996406">
    <w:abstractNumId w:val="15"/>
  </w:num>
  <w:num w:numId="11" w16cid:durableId="153884330">
    <w:abstractNumId w:val="16"/>
  </w:num>
  <w:num w:numId="12" w16cid:durableId="204366520">
    <w:abstractNumId w:val="16"/>
  </w:num>
  <w:num w:numId="13" w16cid:durableId="1334524535">
    <w:abstractNumId w:val="11"/>
  </w:num>
  <w:num w:numId="14" w16cid:durableId="5862945">
    <w:abstractNumId w:val="19"/>
  </w:num>
  <w:num w:numId="15" w16cid:durableId="537550481">
    <w:abstractNumId w:val="12"/>
  </w:num>
  <w:num w:numId="16" w16cid:durableId="662321526">
    <w:abstractNumId w:val="20"/>
  </w:num>
  <w:num w:numId="17" w16cid:durableId="1224173928">
    <w:abstractNumId w:val="20"/>
    <w:lvlOverride w:ilvl="0">
      <w:startOverride w:val="1"/>
    </w:lvlOverride>
  </w:num>
  <w:num w:numId="18" w16cid:durableId="163472723">
    <w:abstractNumId w:val="19"/>
  </w:num>
  <w:num w:numId="19" w16cid:durableId="1830630324">
    <w:abstractNumId w:val="3"/>
  </w:num>
  <w:num w:numId="20" w16cid:durableId="1659924135">
    <w:abstractNumId w:val="20"/>
  </w:num>
  <w:num w:numId="21" w16cid:durableId="492524942">
    <w:abstractNumId w:val="1"/>
  </w:num>
  <w:num w:numId="22" w16cid:durableId="1739134350">
    <w:abstractNumId w:val="14"/>
  </w:num>
  <w:num w:numId="23" w16cid:durableId="1010179131">
    <w:abstractNumId w:val="17"/>
  </w:num>
  <w:num w:numId="24" w16cid:durableId="1144003658">
    <w:abstractNumId w:val="18"/>
  </w:num>
  <w:num w:numId="25" w16cid:durableId="164207800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80560174">
    <w:abstractNumId w:val="6"/>
  </w:num>
  <w:num w:numId="27" w16cid:durableId="2788794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48246834">
    <w:abstractNumId w:val="13"/>
  </w:num>
  <w:num w:numId="29" w16cid:durableId="525675238">
    <w:abstractNumId w:val="13"/>
    <w:lvlOverride w:ilvl="0">
      <w:startOverride w:val="1"/>
    </w:lvlOverride>
  </w:num>
  <w:num w:numId="30" w16cid:durableId="1036926333">
    <w:abstractNumId w:val="2"/>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val="false"/>
  <w:doNotTrackFormatting/>
  <w:defaultTabStop w:val="720"/>
  <w:drawingGridHorizontalSpacing w:val="120"/>
  <w:displayHorizontalDrawingGridEvery w:val="2"/>
  <w:characterSpacingControl w:val="doNotCompress"/>
  <w:hdrShapeDefaults>
    <o:shapedefaults v:ext="edit" spidmax="2048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863"/>
    <w:rsid w:val="00004548"/>
    <w:rsid w:val="00004ABB"/>
    <w:rsid w:val="000055CB"/>
    <w:rsid w:val="0000604B"/>
    <w:rsid w:val="00006D61"/>
    <w:rsid w:val="00010BEA"/>
    <w:rsid w:val="00011A4A"/>
    <w:rsid w:val="00015024"/>
    <w:rsid w:val="00021D76"/>
    <w:rsid w:val="000244DC"/>
    <w:rsid w:val="0003028C"/>
    <w:rsid w:val="000307C7"/>
    <w:rsid w:val="000313F9"/>
    <w:rsid w:val="00034294"/>
    <w:rsid w:val="000345A1"/>
    <w:rsid w:val="00035445"/>
    <w:rsid w:val="0003557D"/>
    <w:rsid w:val="000432D3"/>
    <w:rsid w:val="00043684"/>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5EF0"/>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D7560"/>
    <w:rsid w:val="000E053F"/>
    <w:rsid w:val="000E50CD"/>
    <w:rsid w:val="000F784C"/>
    <w:rsid w:val="001042E5"/>
    <w:rsid w:val="001063E0"/>
    <w:rsid w:val="0011397E"/>
    <w:rsid w:val="001142A3"/>
    <w:rsid w:val="00117566"/>
    <w:rsid w:val="001211DF"/>
    <w:rsid w:val="0012472D"/>
    <w:rsid w:val="00124ABF"/>
    <w:rsid w:val="00124F0D"/>
    <w:rsid w:val="001259FD"/>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27FA"/>
    <w:rsid w:val="001C333B"/>
    <w:rsid w:val="001C64EB"/>
    <w:rsid w:val="001C78CA"/>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598A"/>
    <w:rsid w:val="003465C1"/>
    <w:rsid w:val="0035101F"/>
    <w:rsid w:val="00351359"/>
    <w:rsid w:val="003527AB"/>
    <w:rsid w:val="00356C98"/>
    <w:rsid w:val="00361988"/>
    <w:rsid w:val="0036353C"/>
    <w:rsid w:val="0036366F"/>
    <w:rsid w:val="00364C1E"/>
    <w:rsid w:val="00365167"/>
    <w:rsid w:val="0036653F"/>
    <w:rsid w:val="00366661"/>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0978"/>
    <w:rsid w:val="003C1E33"/>
    <w:rsid w:val="003C225C"/>
    <w:rsid w:val="003C2412"/>
    <w:rsid w:val="003C4674"/>
    <w:rsid w:val="003C474F"/>
    <w:rsid w:val="003C6EA5"/>
    <w:rsid w:val="003D2245"/>
    <w:rsid w:val="003D26E2"/>
    <w:rsid w:val="003D2A1F"/>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10B19"/>
    <w:rsid w:val="004112EC"/>
    <w:rsid w:val="00412655"/>
    <w:rsid w:val="00412E34"/>
    <w:rsid w:val="004141EA"/>
    <w:rsid w:val="004169BB"/>
    <w:rsid w:val="004179BA"/>
    <w:rsid w:val="00420678"/>
    <w:rsid w:val="00420FC6"/>
    <w:rsid w:val="00421B6D"/>
    <w:rsid w:val="004239F5"/>
    <w:rsid w:val="00423B24"/>
    <w:rsid w:val="0042684A"/>
    <w:rsid w:val="00426C1D"/>
    <w:rsid w:val="004276AD"/>
    <w:rsid w:val="00433828"/>
    <w:rsid w:val="004357F5"/>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1195"/>
    <w:rsid w:val="004D535A"/>
    <w:rsid w:val="004D703A"/>
    <w:rsid w:val="004D7CEB"/>
    <w:rsid w:val="004E2A85"/>
    <w:rsid w:val="004E363F"/>
    <w:rsid w:val="004E3A7E"/>
    <w:rsid w:val="004E4C21"/>
    <w:rsid w:val="004E5479"/>
    <w:rsid w:val="004E5A21"/>
    <w:rsid w:val="004F30CC"/>
    <w:rsid w:val="004F5F0C"/>
    <w:rsid w:val="004F727F"/>
    <w:rsid w:val="005001B0"/>
    <w:rsid w:val="00500C6B"/>
    <w:rsid w:val="00503815"/>
    <w:rsid w:val="005120E9"/>
    <w:rsid w:val="00514B18"/>
    <w:rsid w:val="00521BC7"/>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573F"/>
    <w:rsid w:val="00585D07"/>
    <w:rsid w:val="0058763F"/>
    <w:rsid w:val="005904E9"/>
    <w:rsid w:val="00592107"/>
    <w:rsid w:val="0059327E"/>
    <w:rsid w:val="00595179"/>
    <w:rsid w:val="005A2991"/>
    <w:rsid w:val="005A3490"/>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696"/>
    <w:rsid w:val="0062594A"/>
    <w:rsid w:val="00625BD6"/>
    <w:rsid w:val="00626BA9"/>
    <w:rsid w:val="00627AC0"/>
    <w:rsid w:val="0063114A"/>
    <w:rsid w:val="00631A83"/>
    <w:rsid w:val="00631E6D"/>
    <w:rsid w:val="00632427"/>
    <w:rsid w:val="00632A8E"/>
    <w:rsid w:val="0063429F"/>
    <w:rsid w:val="0063449E"/>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519C"/>
    <w:rsid w:val="006B61A6"/>
    <w:rsid w:val="006B635F"/>
    <w:rsid w:val="006B68E8"/>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7C56"/>
    <w:rsid w:val="00710B1A"/>
    <w:rsid w:val="007119DA"/>
    <w:rsid w:val="00712CD1"/>
    <w:rsid w:val="00714CEE"/>
    <w:rsid w:val="00723FB3"/>
    <w:rsid w:val="007245BF"/>
    <w:rsid w:val="00727299"/>
    <w:rsid w:val="00727449"/>
    <w:rsid w:val="00727944"/>
    <w:rsid w:val="00732EF9"/>
    <w:rsid w:val="00734DBF"/>
    <w:rsid w:val="0073582A"/>
    <w:rsid w:val="00735AD1"/>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165A"/>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1E89"/>
    <w:rsid w:val="007C24A7"/>
    <w:rsid w:val="007C3DA2"/>
    <w:rsid w:val="007C49EC"/>
    <w:rsid w:val="007C6052"/>
    <w:rsid w:val="007C69BE"/>
    <w:rsid w:val="007C7F4E"/>
    <w:rsid w:val="007D0C38"/>
    <w:rsid w:val="007D17C8"/>
    <w:rsid w:val="007D7542"/>
    <w:rsid w:val="007E17CF"/>
    <w:rsid w:val="007F006D"/>
    <w:rsid w:val="007F0FAC"/>
    <w:rsid w:val="007F47FE"/>
    <w:rsid w:val="007F5503"/>
    <w:rsid w:val="007F7234"/>
    <w:rsid w:val="00801D86"/>
    <w:rsid w:val="00802ABE"/>
    <w:rsid w:val="008036F2"/>
    <w:rsid w:val="008041F7"/>
    <w:rsid w:val="0080542B"/>
    <w:rsid w:val="00805701"/>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87869"/>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90380F"/>
    <w:rsid w:val="00910FAB"/>
    <w:rsid w:val="009140B2"/>
    <w:rsid w:val="00917AA4"/>
    <w:rsid w:val="00920C1C"/>
    <w:rsid w:val="009263DF"/>
    <w:rsid w:val="0092682C"/>
    <w:rsid w:val="00934215"/>
    <w:rsid w:val="009370AB"/>
    <w:rsid w:val="00940F5E"/>
    <w:rsid w:val="009429C3"/>
    <w:rsid w:val="00944F6D"/>
    <w:rsid w:val="009455D9"/>
    <w:rsid w:val="00950AE0"/>
    <w:rsid w:val="0095259E"/>
    <w:rsid w:val="0095357C"/>
    <w:rsid w:val="009550E2"/>
    <w:rsid w:val="00955C05"/>
    <w:rsid w:val="00957E6A"/>
    <w:rsid w:val="0096012F"/>
    <w:rsid w:val="00962359"/>
    <w:rsid w:val="009647A4"/>
    <w:rsid w:val="00964897"/>
    <w:rsid w:val="00971E34"/>
    <w:rsid w:val="0097232D"/>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2A42"/>
    <w:rsid w:val="00A53DD6"/>
    <w:rsid w:val="00A548A2"/>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05E7"/>
    <w:rsid w:val="00B52FF5"/>
    <w:rsid w:val="00B533FA"/>
    <w:rsid w:val="00B534EF"/>
    <w:rsid w:val="00B541A1"/>
    <w:rsid w:val="00B5675B"/>
    <w:rsid w:val="00B56B24"/>
    <w:rsid w:val="00B57221"/>
    <w:rsid w:val="00B57D4F"/>
    <w:rsid w:val="00B6047C"/>
    <w:rsid w:val="00B63E7C"/>
    <w:rsid w:val="00B7034A"/>
    <w:rsid w:val="00B706ED"/>
    <w:rsid w:val="00B71534"/>
    <w:rsid w:val="00B71BD3"/>
    <w:rsid w:val="00B72F98"/>
    <w:rsid w:val="00B75F57"/>
    <w:rsid w:val="00B76A40"/>
    <w:rsid w:val="00B800DC"/>
    <w:rsid w:val="00B8049E"/>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29EB"/>
    <w:rsid w:val="00C161B9"/>
    <w:rsid w:val="00C16254"/>
    <w:rsid w:val="00C16905"/>
    <w:rsid w:val="00C16D31"/>
    <w:rsid w:val="00C217E4"/>
    <w:rsid w:val="00C230EA"/>
    <w:rsid w:val="00C24DA7"/>
    <w:rsid w:val="00C2563D"/>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7F0D"/>
    <w:rsid w:val="00C90140"/>
    <w:rsid w:val="00C902A7"/>
    <w:rsid w:val="00C9220C"/>
    <w:rsid w:val="00C965BC"/>
    <w:rsid w:val="00C97487"/>
    <w:rsid w:val="00CA0BB4"/>
    <w:rsid w:val="00CA1361"/>
    <w:rsid w:val="00CA300F"/>
    <w:rsid w:val="00CA588E"/>
    <w:rsid w:val="00CB01A8"/>
    <w:rsid w:val="00CB1F8E"/>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38D9"/>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2ABD"/>
    <w:rsid w:val="00E338A3"/>
    <w:rsid w:val="00E33E72"/>
    <w:rsid w:val="00E36917"/>
    <w:rsid w:val="00E414B3"/>
    <w:rsid w:val="00E43F36"/>
    <w:rsid w:val="00E46421"/>
    <w:rsid w:val="00E47303"/>
    <w:rsid w:val="00E4786D"/>
    <w:rsid w:val="00E52603"/>
    <w:rsid w:val="00E52CD5"/>
    <w:rsid w:val="00E55243"/>
    <w:rsid w:val="00E565AC"/>
    <w:rsid w:val="00E56A85"/>
    <w:rsid w:val="00E56C04"/>
    <w:rsid w:val="00E57407"/>
    <w:rsid w:val="00E7088D"/>
    <w:rsid w:val="00E763B4"/>
    <w:rsid w:val="00E80349"/>
    <w:rsid w:val="00E80DA0"/>
    <w:rsid w:val="00E815AD"/>
    <w:rsid w:val="00E831CE"/>
    <w:rsid w:val="00E846C2"/>
    <w:rsid w:val="00E85BA4"/>
    <w:rsid w:val="00E86AFC"/>
    <w:rsid w:val="00E879DD"/>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C6C6B"/>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6863"/>
    <w:rsid w:val="00F16A5A"/>
    <w:rsid w:val="00F23F2F"/>
    <w:rsid w:val="00F27B99"/>
    <w:rsid w:val="00F30519"/>
    <w:rsid w:val="00F30745"/>
    <w:rsid w:val="00F31649"/>
    <w:rsid w:val="00F3355E"/>
    <w:rsid w:val="00F36873"/>
    <w:rsid w:val="00F3729D"/>
    <w:rsid w:val="00F448D5"/>
    <w:rsid w:val="00F44B06"/>
    <w:rsid w:val="00F506EC"/>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E62D1"/>
    <w:rsid w:val="00FF02CA"/>
    <w:rsid w:val="00FF143F"/>
    <w:rsid w:val="00FF264A"/>
    <w:rsid w:val="00FF348F"/>
    <w:rsid w:val="00FF4056"/>
    <w:rsid w:val="00FF5411"/>
    <w:rsid w:val="00FF6793"/>
    <w:rsid w:val="20BFD4D9"/>
    <w:rsid w:val="749A09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fillcolor="white">
      <v:fill color="white"/>
    </o:shapedefaults>
    <o:shapelayout v:ext="edit">
      <o:idmap v:ext="edit" data="1"/>
    </o:shapelayout>
  </w:shapeDefaults>
  <w:decimalSymbol w:val="."/>
  <w:listSeparator w:val=","/>
  <w14:docId w14:val="58EE3638"/>
  <w15:docId w15:val="{1ED78E6E-5A87-4F44-9482-094DADC99F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locked="1" w:uiPriority="0"/>
    <w:lsdException w:name="heading 2" w:locked="1" w:uiPriority="0" w:semiHidden="1" w:unhideWhenUsed="1"/>
    <w:lsdException w:name="heading 3" w:locked="1" w:uiPriority="0" w:semiHidden="1" w:unhideWhenUsed="1"/>
    <w:lsdException w:name="heading 4" w:locked="1" w:uiPriority="0" w:semiHidden="1" w:unhideWhenUsed="1"/>
    <w:lsdException w:name="heading 5" w:locked="1" w:uiPriority="0" w:semiHidden="1" w:unhideWhenUsed="1"/>
    <w:lsdException w:name="heading 6" w:locked="1" w:uiPriority="0" w:semiHidden="1" w:unhideWhenUsed="1"/>
    <w:lsdException w:name="heading 7" w:locked="1" w:uiPriority="0" w:semiHidden="1" w:unhideWhenUsed="1"/>
    <w:lsdException w:name="heading 8" w:locked="1" w:uiPriority="0" w:semiHidden="1" w:unhideWhenUsed="1"/>
    <w:lsdException w:name="heading 9" w:locked="1"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lsdException w:name="table of figures" w:uiPriority="0"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1" w:uiPriority="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uiPriority="34" w:semiHidden="1"/>
    <w:lsdException w:name="No Spacing" w:locked="1" w:uiPriority="1"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0"/>
    <w:lsdException w:name="Quote" w:locked="1" w:uiPriority="29"/>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uiPriority="37" w:semiHidden="1" w:unhideWhenUsed="1"/>
    <w:lsdException w:name="TOC Heading" w:uiPriority="0"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hAnsi="Arial" w:eastAsia="Arial Unicode MS"/>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semiHidden/>
    <w:rsid w:val="00FD30B0"/>
    <w:rPr>
      <w:rFonts w:ascii="Arial" w:hAnsi="Arial" w:eastAsia="Arial Unicode MS"/>
      <w:b/>
      <w:color w:val="FFFFFF"/>
      <w:sz w:val="24"/>
      <w:shd w:val="clear" w:color="auto" w:fill="0C0C0C"/>
    </w:rPr>
  </w:style>
  <w:style w:type="character" w:styleId="Heading2Char" w:customStyle="1">
    <w:name w:val="Heading 2 Char"/>
    <w:aliases w:val="First-Level Heading Char,Appendix Char,Heading 2 sec head Char,Section WC Char,Part title Char"/>
    <w:link w:val="Heading2"/>
    <w:semiHidden/>
    <w:rsid w:val="00FD30B0"/>
    <w:rPr>
      <w:rFonts w:eastAsia="Arial Unicode MS"/>
      <w:b/>
      <w:sz w:val="24"/>
    </w:rPr>
  </w:style>
  <w:style w:type="character" w:styleId="Heading3Char" w:customStyle="1">
    <w:name w:val="Heading 3 Char"/>
    <w:aliases w:val="Second-Level Heading Char"/>
    <w:link w:val="Heading3"/>
    <w:semiHidden/>
    <w:rsid w:val="00FD30B0"/>
    <w:rPr>
      <w:rFonts w:eastAsia="Arial Unicode MS"/>
      <w:b/>
      <w:sz w:val="24"/>
      <w:u w:val="single"/>
    </w:rPr>
  </w:style>
  <w:style w:type="character" w:styleId="Heading4Char" w:customStyle="1">
    <w:name w:val="Heading 4 Char"/>
    <w:link w:val="Heading4"/>
    <w:semiHidden/>
    <w:rsid w:val="00FD30B0"/>
    <w:rPr>
      <w:b/>
      <w:bCs/>
      <w:sz w:val="24"/>
      <w:szCs w:val="24"/>
    </w:rPr>
  </w:style>
  <w:style w:type="character" w:styleId="Heading5Char" w:customStyle="1">
    <w:name w:val="Heading 5 Char"/>
    <w:link w:val="Heading5"/>
    <w:semiHidden/>
    <w:rsid w:val="00FD30B0"/>
    <w:rPr>
      <w:b/>
      <w:bCs/>
      <w:sz w:val="22"/>
      <w:szCs w:val="24"/>
    </w:rPr>
  </w:style>
  <w:style w:type="character" w:styleId="Heading6Char" w:customStyle="1">
    <w:name w:val="Heading 6 Char"/>
    <w:aliases w:val="Main Head Char"/>
    <w:link w:val="Heading6"/>
    <w:semiHidden/>
    <w:rsid w:val="00FD30B0"/>
    <w:rPr>
      <w:rFonts w:eastAsia="Arial Unicode MS"/>
      <w:b/>
      <w:i/>
      <w:color w:val="FF0000"/>
      <w:sz w:val="24"/>
    </w:rPr>
  </w:style>
  <w:style w:type="character" w:styleId="Heading7Char" w:customStyle="1">
    <w:name w:val="Heading 7 Char"/>
    <w:link w:val="Heading7"/>
    <w:semiHidden/>
    <w:rsid w:val="00FD30B0"/>
    <w:rPr>
      <w:b/>
      <w:bCs/>
      <w:sz w:val="24"/>
      <w:szCs w:val="24"/>
    </w:rPr>
  </w:style>
  <w:style w:type="character" w:styleId="Heading8Char" w:customStyle="1">
    <w:name w:val="Heading 8 Char"/>
    <w:link w:val="Heading8"/>
    <w:semiHidden/>
    <w:rsid w:val="00FD30B0"/>
    <w:rPr>
      <w:i/>
      <w:iCs/>
      <w:sz w:val="22"/>
      <w:szCs w:val="24"/>
    </w:rPr>
  </w:style>
  <w:style w:type="character" w:styleId="Heading9Char" w:customStyle="1">
    <w:name w:val="Heading 9 Char"/>
    <w:link w:val="Heading9"/>
    <w:semiHidden/>
    <w:rsid w:val="00FD30B0"/>
    <w:rPr>
      <w:b/>
      <w:bCs/>
      <w:sz w:val="24"/>
      <w:szCs w:val="24"/>
    </w:rPr>
  </w:style>
  <w:style w:type="paragraph" w:styleId="ATAHeadingLevel1" w:customStyle="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styleId="ATABody" w:customStyle="1">
    <w:name w:val="ATA Body"/>
    <w:link w:val="ATABodyChar"/>
    <w:qFormat/>
    <w:rsid w:val="00476D74"/>
    <w:rPr>
      <w:rFonts w:ascii="Cambria" w:hAnsi="Cambria"/>
      <w:sz w:val="24"/>
      <w:szCs w:val="24"/>
    </w:rPr>
  </w:style>
  <w:style w:type="character" w:styleId="ATABodyChar" w:customStyle="1">
    <w:name w:val="ATA Body Char"/>
    <w:link w:val="ATABody"/>
    <w:locked/>
    <w:rsid w:val="00476D74"/>
    <w:rPr>
      <w:rFonts w:ascii="Cambria" w:hAnsi="Cambria"/>
      <w:sz w:val="24"/>
      <w:szCs w:val="24"/>
    </w:rPr>
  </w:style>
  <w:style w:type="character" w:styleId="ATAHeadingLevel1Char" w:customStyle="1">
    <w:name w:val="ATA Heading Level 1 Char"/>
    <w:link w:val="ATAHeadingLevel1"/>
    <w:rsid w:val="00EA23C6"/>
    <w:rPr>
      <w:rFonts w:ascii="Cambria" w:hAnsi="Cambria"/>
      <w:b/>
      <w:sz w:val="24"/>
      <w:szCs w:val="24"/>
      <w:u w:val="single"/>
    </w:rPr>
  </w:style>
  <w:style w:type="character" w:styleId="ATADirections" w:customStyle="1">
    <w:name w:val="ATA Directions"/>
    <w:uiPriority w:val="7"/>
    <w:qFormat/>
    <w:rsid w:val="00585D07"/>
    <w:rPr>
      <w:rFonts w:ascii="Helvetica" w:hAnsi="Helvetica"/>
      <w:b/>
      <w:color w:val="B79000" w:themeColor="accent2" w:themeShade="BF"/>
      <w:sz w:val="20"/>
    </w:rPr>
  </w:style>
  <w:style w:type="paragraph" w:styleId="ATAFacNoteHeading" w:customStyle="1">
    <w:name w:val="ATA Fac Note Heading"/>
    <w:next w:val="ATAFacNoteLevel1"/>
    <w:link w:val="ATAFacNoteHeadingChar"/>
    <w:rsid w:val="00476D74"/>
    <w:pPr>
      <w:pBdr>
        <w:top w:val="single" w:color="5B5B5B" w:sz="2" w:space="0"/>
      </w:pBdr>
    </w:pPr>
    <w:rPr>
      <w:rFonts w:ascii="Cambria" w:hAnsi="Cambria"/>
      <w:b/>
      <w:sz w:val="24"/>
      <w:szCs w:val="24"/>
    </w:rPr>
  </w:style>
  <w:style w:type="character" w:styleId="ATAFacNoteHeadingChar" w:customStyle="1">
    <w:name w:val="ATA Fac Note Heading Char"/>
    <w:link w:val="ATAFacNoteHeading"/>
    <w:locked/>
    <w:rsid w:val="00476D74"/>
    <w:rPr>
      <w:rFonts w:ascii="Cambria" w:hAnsi="Cambria"/>
      <w:b/>
      <w:sz w:val="24"/>
      <w:szCs w:val="24"/>
    </w:rPr>
  </w:style>
  <w:style w:type="paragraph" w:styleId="ATAFacNoteLevel2" w:customStyle="1">
    <w:name w:val="ATA Fac Note Level 2"/>
    <w:basedOn w:val="ATAFacNoteLevel1"/>
    <w:link w:val="ATAFacNoteLevel2Char"/>
    <w:rsid w:val="003E4791"/>
  </w:style>
  <w:style w:type="paragraph" w:styleId="ATABodyBulletLevel02" w:customStyle="1">
    <w:name w:val="ATA Body Bullet Level 02"/>
    <w:basedOn w:val="Normal"/>
    <w:link w:val="ATABodyBulletLevel02Char"/>
    <w:qFormat/>
    <w:rsid w:val="00264A72"/>
    <w:pPr>
      <w:numPr>
        <w:numId w:val="2"/>
      </w:numPr>
      <w:ind w:left="648" w:hanging="288"/>
    </w:pPr>
    <w:rPr>
      <w:rFonts w:ascii="Cambria" w:hAnsi="Cambria" w:eastAsia="MS PGothic"/>
      <w:bCs/>
      <w:color w:val="00000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styleId="BalloonTextChar" w:customStyle="1">
    <w:name w:val="Balloon Text Char"/>
    <w:link w:val="BalloonText"/>
    <w:uiPriority w:val="99"/>
    <w:semiHidden/>
    <w:rsid w:val="00775D9C"/>
    <w:rPr>
      <w:rFonts w:ascii="Tahoma" w:hAnsi="Tahoma" w:cs="Tahoma"/>
      <w:sz w:val="16"/>
      <w:szCs w:val="16"/>
    </w:rPr>
  </w:style>
  <w:style w:type="paragraph" w:styleId="ATAHeadingLevel2" w:customStyle="1">
    <w:name w:val="ATA Heading Level 2"/>
    <w:basedOn w:val="ATAHeadingLevel1"/>
    <w:next w:val="ATABody"/>
    <w:link w:val="ATAHeadingLevel2Char"/>
    <w:rsid w:val="00EA23C6"/>
    <w:pPr>
      <w:outlineLvl w:val="1"/>
    </w:pPr>
    <w:rPr>
      <w:u w:val="none"/>
    </w:rPr>
  </w:style>
  <w:style w:type="paragraph" w:styleId="ATAHeadingLevel3" w:customStyle="1">
    <w:name w:val="ATA Heading Level 3"/>
    <w:next w:val="ATABody"/>
    <w:link w:val="ATAHeadingLevel3Char"/>
    <w:rsid w:val="00EA23C6"/>
    <w:pPr>
      <w:keepNext/>
      <w:spacing w:before="180" w:after="60"/>
    </w:pPr>
    <w:rPr>
      <w:rFonts w:ascii="Cambria" w:hAnsi="Cambria"/>
      <w:sz w:val="24"/>
      <w:szCs w:val="24"/>
    </w:rPr>
  </w:style>
  <w:style w:type="character" w:styleId="ATAHeadingLevel2Char" w:customStyle="1">
    <w:name w:val="ATA Heading Level 2 Char"/>
    <w:link w:val="ATAHeadingLevel2"/>
    <w:rsid w:val="00FD30B0"/>
    <w:rPr>
      <w:rFonts w:ascii="Cambria" w:hAnsi="Cambria"/>
      <w:b/>
      <w:sz w:val="24"/>
      <w:szCs w:val="24"/>
      <w:u w:val="single"/>
    </w:rPr>
  </w:style>
  <w:style w:type="character" w:styleId="ATAFacNoteLevel2Char" w:customStyle="1">
    <w:name w:val="ATA Fac Note Level 2 Char"/>
    <w:basedOn w:val="ATAFacNoteLevel1Char"/>
    <w:link w:val="ATAFacNoteLevel2"/>
    <w:rsid w:val="003E4791"/>
    <w:rPr>
      <w:rFonts w:ascii="Cambria" w:hAnsi="Cambria"/>
      <w:color w:val="000000"/>
      <w:sz w:val="24"/>
      <w:szCs w:val="24"/>
    </w:rPr>
  </w:style>
  <w:style w:type="character" w:styleId="ATAHeadingLevel3Char" w:customStyle="1">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styleId="CommentSubjectChar" w:customStyle="1">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styleId="ATAHeadingLevel4" w:customStyle="1">
    <w:name w:val="ATA Heading Level 4"/>
    <w:next w:val="ATABody"/>
    <w:link w:val="ATAHeadingLevel4Char"/>
    <w:rsid w:val="00EA23C6"/>
    <w:pPr>
      <w:spacing w:before="180" w:after="60"/>
    </w:pPr>
    <w:rPr>
      <w:rFonts w:ascii="Cambria" w:hAnsi="Cambria"/>
      <w:i/>
      <w:sz w:val="24"/>
      <w:szCs w:val="24"/>
    </w:rPr>
  </w:style>
  <w:style w:type="paragraph" w:styleId="ATAHeader" w:customStyle="1">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styleId="ATAFacNoteLevel1" w:customStyle="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styleId="ATAModuleTitle" w:customStyle="1">
    <w:name w:val="ATA Module Title"/>
    <w:link w:val="ATAModuleTitleChar"/>
    <w:qFormat/>
    <w:rsid w:val="00ED6DE1"/>
    <w:pPr>
      <w:pBdr>
        <w:top w:val="single" w:color="262626" w:sz="18" w:space="1"/>
        <w:bottom w:val="single" w:color="262626" w:sz="18" w:space="1"/>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styleId="ATAModuleTitleChar" w:customStyle="1">
    <w:name w:val="ATA Module Title Char"/>
    <w:link w:val="ATAModuleTitle"/>
    <w:rsid w:val="00ED6DE1"/>
    <w:rPr>
      <w:rFonts w:ascii="Cambria" w:hAnsi="Cambria"/>
      <w:b/>
      <w:caps/>
      <w:sz w:val="24"/>
      <w:szCs w:val="24"/>
      <w:shd w:val="clear" w:color="auto" w:fill="262626"/>
    </w:rPr>
  </w:style>
  <w:style w:type="character" w:styleId="FooterChar" w:customStyle="1">
    <w:name w:val="Footer Char"/>
    <w:link w:val="Footer"/>
    <w:rsid w:val="00CB1F8E"/>
    <w:rPr>
      <w:sz w:val="24"/>
      <w:szCs w:val="24"/>
    </w:rPr>
  </w:style>
  <w:style w:type="paragraph" w:styleId="ATAFooter" w:customStyle="1">
    <w:name w:val="ATA Footer"/>
    <w:link w:val="ATAFooterChar"/>
    <w:rsid w:val="0026591D"/>
    <w:pPr>
      <w:tabs>
        <w:tab w:val="left" w:pos="0"/>
        <w:tab w:val="right" w:pos="8640"/>
      </w:tabs>
    </w:pPr>
    <w:rPr>
      <w:rFonts w:ascii="Arial" w:hAnsi="Arial"/>
      <w:sz w:val="18"/>
      <w:szCs w:val="24"/>
    </w:rPr>
  </w:style>
  <w:style w:type="character" w:styleId="ATABodyBulletLevel02Char" w:customStyle="1">
    <w:name w:val="ATA Body Bullet Level 02 Char"/>
    <w:link w:val="ATABodyBulletLevel02"/>
    <w:rsid w:val="00264A72"/>
    <w:rPr>
      <w:rFonts w:ascii="Cambria" w:hAnsi="Cambria" w:eastAsia="MS PGothic"/>
      <w:bCs/>
      <w:color w:val="000000"/>
      <w:sz w:val="24"/>
      <w:szCs w:val="24"/>
    </w:rPr>
  </w:style>
  <w:style w:type="character" w:styleId="ATAFooterChar" w:customStyle="1">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character" w:styleId="ATAFacNoteLevel1Char" w:customStyle="1">
    <w:name w:val="ATA Fac Note Level 1 Char"/>
    <w:link w:val="ATAFacNoteLevel1"/>
    <w:rsid w:val="00476D74"/>
    <w:rPr>
      <w:rFonts w:ascii="Cambria" w:hAnsi="Cambria"/>
      <w:color w:val="000000"/>
      <w:sz w:val="24"/>
      <w:szCs w:val="24"/>
    </w:rPr>
  </w:style>
  <w:style w:type="character" w:styleId="ATAHeaderChar" w:customStyle="1">
    <w:name w:val="ATA Header Char"/>
    <w:link w:val="ATAHeader"/>
    <w:rsid w:val="00456B51"/>
    <w:rPr>
      <w:rFonts w:ascii="Arial" w:hAnsi="Arial"/>
      <w:sz w:val="18"/>
      <w:szCs w:val="18"/>
    </w:rPr>
  </w:style>
  <w:style w:type="paragraph" w:styleId="ATABodyBulletLevel01" w:customStyle="1">
    <w:name w:val="ATA Body Bullet Level 01"/>
    <w:basedOn w:val="Normal"/>
    <w:next w:val="ATABody"/>
    <w:link w:val="ATABodyBulletLevel01Char"/>
    <w:rsid w:val="00264A72"/>
    <w:pPr>
      <w:numPr>
        <w:numId w:val="23"/>
      </w:numPr>
      <w:ind w:left="360" w:right="72" w:hanging="288"/>
    </w:pPr>
    <w:rPr>
      <w:rFonts w:ascii="Cambria" w:hAnsi="Cambria" w:eastAsia="MS PGothic"/>
      <w:bCs/>
      <w:color w:val="000000"/>
    </w:rPr>
  </w:style>
  <w:style w:type="character" w:styleId="ATABodyBulletLevel01Char" w:customStyle="1">
    <w:name w:val="ATA Body Bullet Level 01 Char"/>
    <w:basedOn w:val="ATABodyChar"/>
    <w:link w:val="ATABodyBulletLevel01"/>
    <w:rsid w:val="00264A72"/>
    <w:rPr>
      <w:rFonts w:ascii="Cambria" w:hAnsi="Cambria" w:eastAsia="MS PGothic"/>
      <w:bCs/>
      <w:color w:val="000000"/>
      <w:sz w:val="24"/>
      <w:szCs w:val="24"/>
    </w:rPr>
  </w:style>
  <w:style w:type="table" w:styleId="TableGrid">
    <w:name w:val="Table Grid"/>
    <w:basedOn w:val="TableNormal"/>
    <w:uiPriority w:val="59"/>
    <w:locked/>
    <w:rsid w:val="00157B1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TAHeadingLevel4Char" w:customStyle="1">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styleId="HeaderChar" w:customStyle="1">
    <w:name w:val="Header Char"/>
    <w:link w:val="Header"/>
    <w:rsid w:val="00644D00"/>
    <w:rPr>
      <w:sz w:val="24"/>
      <w:szCs w:val="24"/>
    </w:rPr>
  </w:style>
  <w:style w:type="paragraph" w:styleId="ATATopicHeading" w:customStyle="1">
    <w:name w:val="ATA Topic Heading"/>
    <w:next w:val="ATABody"/>
    <w:uiPriority w:val="34"/>
    <w:rsid w:val="008564F0"/>
    <w:pPr>
      <w:keepNext/>
      <w:pBdr>
        <w:top w:val="single" w:color="auto" w:sz="4" w:space="1"/>
        <w:bottom w:val="single" w:color="auto" w:sz="4" w:space="1"/>
      </w:pBdr>
      <w:spacing w:before="240" w:after="240"/>
    </w:pPr>
    <w:rPr>
      <w:rFonts w:ascii="Cambria" w:hAnsi="Cambria"/>
      <w:b/>
      <w:sz w:val="24"/>
      <w:szCs w:val="24"/>
    </w:rPr>
  </w:style>
  <w:style w:type="character" w:styleId="ATASlideFacNoteHeadingChar" w:customStyle="1">
    <w:name w:val="ATA Slide/Fac Note Heading Char"/>
    <w:basedOn w:val="DefaultParagraphFont"/>
    <w:link w:val="ATASlideFacNoteHeading"/>
    <w:locked/>
    <w:rsid w:val="002B3D5A"/>
    <w:rPr>
      <w:rFonts w:ascii="Cambria" w:hAnsi="Cambria"/>
      <w:b/>
      <w:sz w:val="24"/>
      <w:szCs w:val="24"/>
    </w:rPr>
  </w:style>
  <w:style w:type="paragraph" w:styleId="ATASlideFacNoteHeading" w:customStyle="1">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styleId="CommentTextChar" w:customStyle="1">
    <w:name w:val="Comment Text Char"/>
    <w:basedOn w:val="DefaultParagraphFont"/>
    <w:link w:val="CommentText"/>
    <w:semiHidden/>
    <w:rsid w:val="00264A72"/>
  </w:style>
  <w:style w:type="paragraph" w:styleId="ATABodyBulletLevel03" w:customStyle="1">
    <w:name w:val="ATA Body Bullet Level 03"/>
    <w:basedOn w:val="ATABodyBulletLevel02"/>
    <w:rsid w:val="00626BA9"/>
    <w:pPr>
      <w:ind w:left="936"/>
    </w:pPr>
  </w:style>
  <w:style w:type="paragraph" w:styleId="BodyText">
    <w:name w:val="Body Text"/>
    <w:basedOn w:val="Normal"/>
    <w:link w:val="BodyTextChar"/>
    <w:uiPriority w:val="99"/>
    <w:unhideWhenUsed/>
    <w:rsid w:val="00E565AC"/>
    <w:pPr>
      <w:spacing w:before="120" w:after="120"/>
    </w:pPr>
  </w:style>
  <w:style w:type="character" w:styleId="BodyTextChar" w:customStyle="1">
    <w:name w:val="Body Text Char"/>
    <w:basedOn w:val="DefaultParagraphFont"/>
    <w:link w:val="BodyText"/>
    <w:uiPriority w:val="99"/>
    <w:rsid w:val="00E565AC"/>
    <w:rPr>
      <w:sz w:val="24"/>
      <w:szCs w:val="24"/>
    </w:rPr>
  </w:style>
  <w:style w:type="character" w:styleId="ATANumLevel01BodySlideChar" w:customStyle="1">
    <w:name w:val="ATA Num Level 01 Body/Slide Char"/>
    <w:basedOn w:val="DefaultParagraphFont"/>
    <w:link w:val="ATANumLevel01BodySlide"/>
    <w:uiPriority w:val="8"/>
    <w:locked/>
    <w:rsid w:val="0079165A"/>
    <w:rPr>
      <w:rFonts w:ascii="Cambria" w:hAnsi="Cambria"/>
      <w:color w:val="262626" w:themeColor="text1" w:themeTint="D9"/>
      <w:sz w:val="24"/>
    </w:rPr>
  </w:style>
  <w:style w:type="paragraph" w:styleId="ATANumLevel01BodySlide" w:customStyle="1">
    <w:name w:val="ATA Num Level 01 Body/Slide"/>
    <w:basedOn w:val="Normal"/>
    <w:link w:val="ATANumLevel01BodySlideChar"/>
    <w:uiPriority w:val="8"/>
    <w:rsid w:val="0079165A"/>
    <w:pPr>
      <w:numPr>
        <w:numId w:val="27"/>
      </w:numPr>
      <w:ind w:left="317" w:hanging="288"/>
      <w:contextualSpacing/>
    </w:pPr>
    <w:rPr>
      <w:rFonts w:ascii="Cambria" w:hAnsi="Cambria"/>
      <w:color w:val="262626" w:themeColor="text1" w:themeTint="D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8838">
      <w:bodyDiv w:val="1"/>
      <w:marLeft w:val="0"/>
      <w:marRight w:val="0"/>
      <w:marTop w:val="0"/>
      <w:marBottom w:val="0"/>
      <w:divBdr>
        <w:top w:val="none" w:sz="0" w:space="0" w:color="auto"/>
        <w:left w:val="none" w:sz="0" w:space="0" w:color="auto"/>
        <w:bottom w:val="none" w:sz="0" w:space="0" w:color="auto"/>
        <w:right w:val="none" w:sz="0" w:space="0" w:color="auto"/>
      </w:divBdr>
    </w:div>
    <w:div w:id="1027754205">
      <w:bodyDiv w:val="1"/>
      <w:marLeft w:val="0"/>
      <w:marRight w:val="0"/>
      <w:marTop w:val="0"/>
      <w:marBottom w:val="0"/>
      <w:divBdr>
        <w:top w:val="none" w:sz="0" w:space="0" w:color="auto"/>
        <w:left w:val="none" w:sz="0" w:space="0" w:color="auto"/>
        <w:bottom w:val="none" w:sz="0" w:space="0" w:color="auto"/>
        <w:right w:val="none" w:sz="0" w:space="0" w:color="auto"/>
      </w:divBdr>
    </w:div>
    <w:div w:id="1266888970">
      <w:bodyDiv w:val="1"/>
      <w:marLeft w:val="0"/>
      <w:marRight w:val="0"/>
      <w:marTop w:val="0"/>
      <w:marBottom w:val="0"/>
      <w:divBdr>
        <w:top w:val="none" w:sz="0" w:space="0" w:color="auto"/>
        <w:left w:val="none" w:sz="0" w:space="0" w:color="auto"/>
        <w:bottom w:val="none" w:sz="0" w:space="0" w:color="auto"/>
        <w:right w:val="none" w:sz="0" w:space="0" w:color="auto"/>
      </w:divBdr>
    </w:div>
    <w:div w:id="1362170066">
      <w:bodyDiv w:val="1"/>
      <w:marLeft w:val="0"/>
      <w:marRight w:val="0"/>
      <w:marTop w:val="0"/>
      <w:marBottom w:val="0"/>
      <w:divBdr>
        <w:top w:val="none" w:sz="0" w:space="0" w:color="auto"/>
        <w:left w:val="none" w:sz="0" w:space="0" w:color="auto"/>
        <w:bottom w:val="none" w:sz="0" w:space="0" w:color="auto"/>
        <w:right w:val="none" w:sz="0" w:space="0" w:color="auto"/>
      </w:divBdr>
    </w:div>
    <w:div w:id="1394697278">
      <w:bodyDiv w:val="1"/>
      <w:marLeft w:val="0"/>
      <w:marRight w:val="0"/>
      <w:marTop w:val="0"/>
      <w:marBottom w:val="0"/>
      <w:divBdr>
        <w:top w:val="none" w:sz="0" w:space="0" w:color="auto"/>
        <w:left w:val="none" w:sz="0" w:space="0" w:color="auto"/>
        <w:bottom w:val="none" w:sz="0" w:space="0" w:color="auto"/>
        <w:right w:val="none" w:sz="0" w:space="0" w:color="auto"/>
      </w:divBdr>
    </w:div>
    <w:div w:id="1728650507">
      <w:bodyDiv w:val="1"/>
      <w:marLeft w:val="0"/>
      <w:marRight w:val="0"/>
      <w:marTop w:val="0"/>
      <w:marBottom w:val="0"/>
      <w:divBdr>
        <w:top w:val="none" w:sz="0" w:space="0" w:color="auto"/>
        <w:left w:val="none" w:sz="0" w:space="0" w:color="auto"/>
        <w:bottom w:val="none" w:sz="0" w:space="0" w:color="auto"/>
        <w:right w:val="none" w:sz="0" w:space="0" w:color="auto"/>
      </w:divBdr>
    </w:div>
    <w:div w:id="1732314412">
      <w:bodyDiv w:val="1"/>
      <w:marLeft w:val="0"/>
      <w:marRight w:val="0"/>
      <w:marTop w:val="0"/>
      <w:marBottom w:val="0"/>
      <w:divBdr>
        <w:top w:val="none" w:sz="0" w:space="0" w:color="auto"/>
        <w:left w:val="none" w:sz="0" w:space="0" w:color="auto"/>
        <w:bottom w:val="none" w:sz="0" w:space="0" w:color="auto"/>
        <w:right w:val="none" w:sz="0" w:space="0" w:color="auto"/>
      </w:divBdr>
    </w:div>
    <w:div w:id="1789009296">
      <w:bodyDiv w:val="1"/>
      <w:marLeft w:val="0"/>
      <w:marRight w:val="0"/>
      <w:marTop w:val="0"/>
      <w:marBottom w:val="0"/>
      <w:divBdr>
        <w:top w:val="none" w:sz="0" w:space="0" w:color="auto"/>
        <w:left w:val="none" w:sz="0" w:space="0" w:color="auto"/>
        <w:bottom w:val="none" w:sz="0" w:space="0" w:color="auto"/>
        <w:right w:val="none" w:sz="0" w:space="0" w:color="auto"/>
      </w:divBdr>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 w:id="2072844502">
      <w:bodyDiv w:val="1"/>
      <w:marLeft w:val="0"/>
      <w:marRight w:val="0"/>
      <w:marTop w:val="0"/>
      <w:marBottom w:val="0"/>
      <w:divBdr>
        <w:top w:val="none" w:sz="0" w:space="0" w:color="auto"/>
        <w:left w:val="none" w:sz="0" w:space="0" w:color="auto"/>
        <w:bottom w:val="none" w:sz="0" w:space="0" w:color="auto"/>
        <w:right w:val="none" w:sz="0" w:space="0" w:color="auto"/>
      </w:divBdr>
    </w:div>
    <w:div w:id="209728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jpe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xmlns:wp14="http://schemas.microsoft.com/office/word/2010/wordml" w:rsidR="00F51DB7" w:rsidP="00365167" w:rsidRDefault="00365167" w14:paraId="72EE8D63" wp14:textId="7777777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xmlns:wp14="http://schemas.microsoft.com/office/word/2010/wordml" w:rsidR="00F51DB7" w:rsidP="00365167" w:rsidRDefault="00365167" w14:paraId="508EAAEE" wp14:textId="77777777">
          <w:pPr>
            <w:pStyle w:val="A3D18325DA2044A7B9C9D6E0202ADB5F"/>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C7C92"/>
    <w:rsid w:val="00064265"/>
    <w:rsid w:val="000657E1"/>
    <w:rsid w:val="000D7560"/>
    <w:rsid w:val="00187056"/>
    <w:rsid w:val="001917CC"/>
    <w:rsid w:val="002C7C92"/>
    <w:rsid w:val="00365167"/>
    <w:rsid w:val="00421933"/>
    <w:rsid w:val="004A219D"/>
    <w:rsid w:val="00534BE0"/>
    <w:rsid w:val="006922F2"/>
    <w:rsid w:val="006D7BB0"/>
    <w:rsid w:val="007934F0"/>
    <w:rsid w:val="0091251F"/>
    <w:rsid w:val="00913FF7"/>
    <w:rsid w:val="00945E6D"/>
    <w:rsid w:val="009B24CF"/>
    <w:rsid w:val="009C3ABA"/>
    <w:rsid w:val="00A101E4"/>
    <w:rsid w:val="00A57331"/>
    <w:rsid w:val="00A92F25"/>
    <w:rsid w:val="00CE6A91"/>
    <w:rsid w:val="00DA07C5"/>
    <w:rsid w:val="00E037E6"/>
    <w:rsid w:val="00E14394"/>
    <w:rsid w:val="00E3646B"/>
    <w:rsid w:val="00E6786A"/>
    <w:rsid w:val="00F51D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3ABA"/>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613F559E196B4B638C65EBAF1559AF71">
    <w:name w:val="613F559E196B4B638C65EBAF1559AF71"/>
    <w:rsid w:val="009C3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Folders xmlns="0b39b100-34c8-42a1-9ad6-b6ff7a1420fd">Participant Workbook</Folders>
    <LS_x0020_Folder xmlns="0b39b100-34c8-42a1-9ad6-b6ff7a1420fd">EFG</LS_x0020_Folder>
    <Print xmlns="0b39b100-34c8-42a1-9ad6-b6ff7a1420fd">Print</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46FAF-E4FD-4D4D-A453-A6FCE724BA0A}"/>
</file>

<file path=customXml/itemProps2.xml><?xml version="1.0" encoding="utf-8"?>
<ds:datastoreItem xmlns:ds="http://schemas.openxmlformats.org/officeDocument/2006/customXml" ds:itemID="{A2C3158C-CCD9-449A-A15F-F010769B8475}">
  <ds:schemaRef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http://schemas.microsoft.com/office/2006/documentManagement/types"/>
    <ds:schemaRef ds:uri="0b39b100-34c8-42a1-9ad6-b6ff7a1420fd"/>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Template02c_Addenda%20No%20Exercises%20Case%20Studies_vNO_FG-PG.dotx</ap:Template>
  <ap:Application>Microsoft Word for the web</ap:Application>
  <ap:DocSecurity>0</ap:DocSecurity>
  <ap:ScaleCrop>false</ap:ScaleCrop>
  <ap:Company>Office of Antiterrorism Assistance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4: Preparing to Train</dc:title>
  <dc:subject>Cyber Awareness for Prosecutors</dc:subject>
  <dc:creator>HT</dc:creator>
  <cp:lastModifiedBy>Robins, Karen L</cp:lastModifiedBy>
  <cp:revision>5</cp:revision>
  <cp:lastPrinted>2012-04-27T18:10:00Z</cp:lastPrinted>
  <dcterms:created xsi:type="dcterms:W3CDTF">2025-02-07T20:48:00Z</dcterms:created>
  <dcterms:modified xsi:type="dcterms:W3CDTF">2025-02-07T20:48:33Z</dcterms:modified>
  <cp:category>Workbook 4.2: Guidelines for Using Classroom Equipment</cp:category>
  <cp:contentStatus>v#.##</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0x0101006FBC54F109ADDA44AFB12D26C091275A</vt:lpwstr>
  </property>
  <property fmtid="{D5CDD505-2E9C-101B-9397-08002B2CF9AE}" pid="3" name="Languages">
    <vt:lpwstr>English</vt:lpwstr>
  </property>
  <property fmtid="{D5CDD505-2E9C-101B-9397-08002B2CF9AE}" pid="4" name="MSIP_Label_1665d9ee-429a-4d5f-97cc-cfb56e044a6e_Enabled">
    <vt:lpwstr>true</vt:lpwstr>
  </property>
  <property fmtid="{D5CDD505-2E9C-101B-9397-08002B2CF9AE}" pid="5" name="MSIP_Label_1665d9ee-429a-4d5f-97cc-cfb56e044a6e_SetDate">
    <vt:lpwstr>2025-02-07T20:48:19Z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b1396e88-1664-43a5-9fa5-a9d05822bb0a</vt:lpwstr>
  </property>
  <property fmtid="{D5CDD505-2E9C-101B-9397-08002B2CF9AE}" pid="10" name="MSIP_Label_1665d9ee-429a-4d5f-97cc-cfb56e044a6e_ContentBits">
    <vt:lpwstr>0</vt:lpwstr>
  </property>
  <property fmtid="{D5CDD505-2E9C-101B-9397-08002B2CF9AE}" pid="11" name="MSIP_Label_1665d9ee-429a-4d5f-97cc-cfb56e044a6e_Tag">
    <vt:lpwstr>10, 0, 1, 2</vt:lpwstr>
  </property>
</Properties>
</file>